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82" w:firstLineChars="200"/>
        <w:rPr>
          <w:rFonts w:hint="eastAsia" w:ascii="宋体" w:hAnsi="宋体" w:eastAsia="宋体"/>
          <w:b/>
          <w:sz w:val="24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24"/>
          <w:lang w:val="en-US" w:eastAsia="zh-CN"/>
        </w:rPr>
        <w:t>《2019年人才培养方案》摘选通识教育选修课部分</w:t>
      </w:r>
    </w:p>
    <w:bookmarkEnd w:id="0"/>
    <w:p>
      <w:pPr>
        <w:spacing w:line="460" w:lineRule="exact"/>
        <w:ind w:firstLine="482" w:firstLineChars="200"/>
        <w:rPr>
          <w:rFonts w:ascii="宋体" w:hAnsi="宋体"/>
          <w:b/>
          <w:sz w:val="24"/>
        </w:rPr>
      </w:pPr>
    </w:p>
    <w:p>
      <w:pPr>
        <w:spacing w:line="460" w:lineRule="exact"/>
        <w:ind w:firstLine="482" w:firstLineChars="200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）通识教育选修课程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通识教育选修课分为人文科学类、社会科学类、自然科学与工程技术类、信息技术类、外语类、体育类、综合素质类这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大类。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建议学生文理互选，在不同类别的通识选修课中完成修读。所有学生在修业年限内应至少取得8个通识教育选修课程学分。</w:t>
      </w:r>
    </w:p>
    <w:p>
      <w:pPr>
        <w:spacing w:line="46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人文科学类课程</w:t>
      </w:r>
      <w:r>
        <w:rPr>
          <w:rFonts w:hint="eastAsia" w:ascii="宋体" w:hAnsi="宋体"/>
          <w:sz w:val="24"/>
        </w:rPr>
        <w:t>：以提高学生审美和人格修养为目标，强化美育育人的功能，拓展美育课程教育教学内容和形式，主要包括哲学、历史、文学、艺术类（实践类、史论类、批评类等）、心理健康类、伦理类等课程。其中，公共艺术类课程主要是指艺术鉴赏、艺术导论、音乐鉴赏、美术鉴赏、影视鉴赏、戏剧鉴赏、舞蹈鉴赏、书法鉴赏、戏曲鉴赏、中华优秀传统文化等选修课程。其中，公共艺术类课程（至少选修1学分）为各专业必选课程。公共艺术类课程由艺术学院组织实施。</w:t>
      </w:r>
      <w:r>
        <w:rPr>
          <w:rFonts w:ascii="宋体" w:hAnsi="宋体"/>
          <w:sz w:val="24"/>
        </w:rPr>
        <w:t xml:space="preserve"> </w:t>
      </w:r>
    </w:p>
    <w:p>
      <w:pPr>
        <w:spacing w:line="460" w:lineRule="exact"/>
        <w:ind w:firstLine="482" w:firstLineChars="200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社会科学类课程</w:t>
      </w:r>
      <w:r>
        <w:rPr>
          <w:rFonts w:hint="eastAsia" w:ascii="宋体" w:hAnsi="宋体"/>
          <w:sz w:val="24"/>
        </w:rPr>
        <w:t>：主要包括政治、经济、管理、法律类、环境类等课程。建议非经济、管理类专业学生至少选修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门经济或管理类课程。</w:t>
      </w:r>
    </w:p>
    <w:p>
      <w:pPr>
        <w:spacing w:line="460" w:lineRule="exact"/>
        <w:ind w:firstLine="482" w:firstLineChars="200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自然科学与工程技术类课程：</w:t>
      </w:r>
      <w:r>
        <w:rPr>
          <w:rFonts w:hint="eastAsia" w:ascii="宋体" w:hAnsi="宋体"/>
          <w:sz w:val="24"/>
        </w:rPr>
        <w:t>以满足学生个性发展需求为目标，主要包括数学、物理、化学类以及工程技术类等课程。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信息技术类课程</w:t>
      </w:r>
      <w:r>
        <w:rPr>
          <w:rFonts w:hint="eastAsia" w:ascii="宋体" w:hAnsi="宋体"/>
          <w:sz w:val="24"/>
        </w:rPr>
        <w:t>：建议非计算机类专业学生至少选修2门此类课程。其中，信息检索类课程（至少选修1学分）为各专业必选课程。信息检索类课程由图书馆组织实施。</w:t>
      </w:r>
    </w:p>
    <w:p>
      <w:pPr>
        <w:spacing w:line="460" w:lineRule="exact"/>
        <w:ind w:firstLine="482" w:firstLineChars="200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外语类课程</w:t>
      </w:r>
      <w:r>
        <w:rPr>
          <w:rFonts w:hint="eastAsia" w:ascii="宋体" w:hAnsi="宋体"/>
          <w:sz w:val="24"/>
        </w:rPr>
        <w:t>：主要包括英语拓展模块课程和自主在线听说课程等。</w:t>
      </w:r>
    </w:p>
    <w:p>
      <w:pPr>
        <w:spacing w:line="460" w:lineRule="exact"/>
        <w:ind w:firstLine="482" w:firstLineChars="200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体育类课程</w:t>
      </w:r>
      <w:r>
        <w:rPr>
          <w:rFonts w:hint="eastAsia" w:ascii="宋体" w:hAnsi="宋体"/>
          <w:sz w:val="24"/>
        </w:rPr>
        <w:t>：以增强学生体质为目标，在体育类必修课程的基础上，强化体育课教学和课外体育锻炼，丰富体育活动项目，培养学生强健的体魄，提升学生健康身体素质和体质健康水平。</w:t>
      </w:r>
    </w:p>
    <w:p>
      <w:pPr>
        <w:spacing w:line="46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综合素质类课程</w:t>
      </w:r>
      <w:r>
        <w:rPr>
          <w:rFonts w:hint="eastAsia" w:ascii="宋体" w:hAnsi="宋体"/>
          <w:sz w:val="24"/>
        </w:rPr>
        <w:t>：主要包括就业指导类课程、国家安全教育类课程、考研类课程、公务员类课程、创新创业类课程等。鼓励各教学单位在每个专业中开设创新创业类选修课程，如开设项目研发训练课和专业创业实务课等。建议考研类相关课程安排在大三学年进行。其中，国家安全教育类课程（至少选修1学分）和创新创业类课程（至少选修2学分）为各专业必选课程。</w:t>
      </w:r>
    </w:p>
    <w:p>
      <w:pPr>
        <w:spacing w:line="460" w:lineRule="exact"/>
        <w:ind w:firstLine="482" w:firstLineChars="200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各专业应制定本专业的通识教育课程选修计划，指导本专业学生修读通识教育选修课。</w:t>
      </w:r>
      <w:r>
        <w:rPr>
          <w:rFonts w:hint="eastAsia" w:ascii="宋体" w:hAnsi="宋体"/>
          <w:sz w:val="24"/>
        </w:rPr>
        <w:t>各学院应组织力量开设若干门高水平的课程，向全校其他专业的学生开放，以保证有足够的课程资源供学生选择。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46A66"/>
    <w:rsid w:val="162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2019-12-17T00:21:00Z</dcterms:created>
  <dc:creator>娜娜</dc:creator>
  <cp:lastModifiedBy>娜娜</cp:lastModifiedBy>
  <dcterms:modified xsi:type="dcterms:W3CDTF">2019-12-17T00:22:15Z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