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黑体" w:hAnsi="黑体" w:eastAsia="黑体"/>
          <w:sz w:val="32"/>
          <w:szCs w:val="32"/>
        </w:rPr>
      </w:pPr>
      <w:r>
        <w:rPr>
          <w:rFonts w:hint="eastAsia" w:ascii="黑体" w:hAnsi="黑体" w:eastAsia="黑体"/>
          <w:sz w:val="32"/>
          <w:szCs w:val="32"/>
        </w:rPr>
        <w:t>数学与统计学院接收转专业实施办法(试行)</w:t>
      </w:r>
    </w:p>
    <w:p>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为充分利用综合性大学多学科优势,充分发挥每个学生的潜能,培养具有宽厚基础的复合型人才,</w:t>
      </w:r>
      <w:r>
        <w:rPr>
          <w:rFonts w:ascii="宋体" w:hAnsi="宋体" w:eastAsia="宋体"/>
          <w:sz w:val="24"/>
          <w:szCs w:val="24"/>
        </w:rPr>
        <w:t>根据《</w:t>
      </w:r>
      <w:r>
        <w:rPr>
          <w:rFonts w:hint="eastAsia" w:ascii="宋体" w:hAnsi="宋体" w:eastAsia="宋体"/>
          <w:sz w:val="24"/>
          <w:szCs w:val="24"/>
        </w:rPr>
        <w:t>东北石油</w:t>
      </w:r>
      <w:r>
        <w:rPr>
          <w:rFonts w:ascii="宋体" w:hAnsi="宋体" w:eastAsia="宋体"/>
          <w:sz w:val="24"/>
          <w:szCs w:val="24"/>
        </w:rPr>
        <w:t>大学</w:t>
      </w:r>
      <w:r>
        <w:rPr>
          <w:rFonts w:hint="eastAsia" w:ascii="宋体" w:hAnsi="宋体" w:eastAsia="宋体"/>
          <w:sz w:val="24"/>
          <w:szCs w:val="24"/>
        </w:rPr>
        <w:t>转专业与转学实施办法</w:t>
      </w:r>
      <w:r>
        <w:rPr>
          <w:rFonts w:ascii="宋体" w:hAnsi="宋体" w:eastAsia="宋体"/>
          <w:sz w:val="24"/>
          <w:szCs w:val="24"/>
        </w:rPr>
        <w:t>》</w:t>
      </w:r>
      <w:r>
        <w:rPr>
          <w:rFonts w:hint="eastAsia" w:ascii="宋体" w:hAnsi="宋体" w:eastAsia="宋体"/>
          <w:sz w:val="24"/>
          <w:szCs w:val="24"/>
        </w:rPr>
        <w:t>(东油校发[2018]37号)，</w:t>
      </w:r>
      <w:r>
        <w:rPr>
          <w:rFonts w:ascii="宋体" w:hAnsi="宋体" w:eastAsia="宋体"/>
          <w:sz w:val="24"/>
          <w:szCs w:val="24"/>
        </w:rPr>
        <w:t>结合</w:t>
      </w:r>
      <w:r>
        <w:rPr>
          <w:rFonts w:hint="eastAsia" w:ascii="宋体" w:hAnsi="宋体" w:eastAsia="宋体"/>
          <w:sz w:val="24"/>
          <w:szCs w:val="24"/>
        </w:rPr>
        <w:t>数学与统计</w:t>
      </w:r>
      <w:r>
        <w:rPr>
          <w:rFonts w:ascii="宋体" w:hAnsi="宋体" w:eastAsia="宋体"/>
          <w:sz w:val="24"/>
          <w:szCs w:val="24"/>
        </w:rPr>
        <w:t>学院人才培养的基本要求，特制定</w:t>
      </w:r>
      <w:r>
        <w:rPr>
          <w:rFonts w:hint="eastAsia" w:ascii="宋体" w:hAnsi="宋体" w:eastAsia="宋体"/>
          <w:sz w:val="24"/>
          <w:szCs w:val="24"/>
        </w:rPr>
        <w:t>数学与统计</w:t>
      </w:r>
      <w:r>
        <w:rPr>
          <w:rFonts w:ascii="宋体" w:hAnsi="宋体" w:eastAsia="宋体"/>
          <w:sz w:val="24"/>
          <w:szCs w:val="24"/>
        </w:rPr>
        <w:t>学院接收</w:t>
      </w:r>
      <w:r>
        <w:rPr>
          <w:rFonts w:hint="eastAsia" w:ascii="宋体" w:hAnsi="宋体" w:eastAsia="宋体"/>
          <w:sz w:val="24"/>
          <w:szCs w:val="24"/>
        </w:rPr>
        <w:t>2018级</w:t>
      </w:r>
      <w:bookmarkStart w:id="0" w:name="_GoBack"/>
      <w:bookmarkEnd w:id="0"/>
      <w:r>
        <w:rPr>
          <w:rFonts w:hint="eastAsia" w:ascii="宋体" w:hAnsi="宋体" w:eastAsia="宋体"/>
          <w:sz w:val="24"/>
          <w:szCs w:val="24"/>
        </w:rPr>
        <w:t>接收</w:t>
      </w:r>
      <w:r>
        <w:rPr>
          <w:rFonts w:ascii="宋体" w:hAnsi="宋体" w:eastAsia="宋体"/>
          <w:sz w:val="24"/>
          <w:szCs w:val="24"/>
        </w:rPr>
        <w:t>转专业本科生实施办法。</w:t>
      </w:r>
    </w:p>
    <w:p>
      <w:pPr>
        <w:pStyle w:val="7"/>
        <w:spacing w:before="0" w:beforeAutospacing="0" w:after="0" w:afterAutospacing="0" w:line="360" w:lineRule="auto"/>
        <w:rPr>
          <w:color w:val="000000"/>
        </w:rPr>
      </w:pPr>
      <w:r>
        <w:rPr>
          <w:rStyle w:val="9"/>
          <w:rFonts w:hint="eastAsia"/>
          <w:color w:val="333333"/>
        </w:rPr>
        <w:t>一、申请者的基本条件</w:t>
      </w:r>
    </w:p>
    <w:p>
      <w:pPr>
        <w:pStyle w:val="7"/>
        <w:spacing w:before="0" w:beforeAutospacing="0" w:after="0" w:afterAutospacing="0" w:line="360" w:lineRule="auto"/>
        <w:ind w:firstLine="480" w:firstLineChars="200"/>
        <w:rPr>
          <w:color w:val="333333"/>
        </w:rPr>
      </w:pPr>
      <w:r>
        <w:rPr>
          <w:rFonts w:hint="eastAsia"/>
          <w:color w:val="333333"/>
        </w:rPr>
        <w:t>1、具有良好的思想品德；</w:t>
      </w:r>
    </w:p>
    <w:p>
      <w:pPr>
        <w:pStyle w:val="7"/>
        <w:spacing w:before="0" w:beforeAutospacing="0" w:after="0" w:afterAutospacing="0" w:line="360" w:lineRule="auto"/>
        <w:ind w:firstLine="480" w:firstLineChars="200"/>
        <w:rPr>
          <w:color w:val="333333"/>
        </w:rPr>
      </w:pPr>
      <w:r>
        <w:rPr>
          <w:rFonts w:hint="eastAsia"/>
          <w:color w:val="333333"/>
        </w:rPr>
        <w:t>2、具备良好的与人沟通的能力；</w:t>
      </w:r>
    </w:p>
    <w:p>
      <w:pPr>
        <w:pStyle w:val="7"/>
        <w:spacing w:before="0" w:beforeAutospacing="0" w:after="0" w:afterAutospacing="0" w:line="360" w:lineRule="auto"/>
        <w:ind w:firstLine="480" w:firstLineChars="200"/>
        <w:rPr>
          <w:color w:val="000000"/>
        </w:rPr>
      </w:pPr>
      <w:r>
        <w:rPr>
          <w:rFonts w:hint="eastAsia"/>
          <w:color w:val="333333"/>
        </w:rPr>
        <w:t>3、在校期间从未转过专业；</w:t>
      </w:r>
      <w:r>
        <w:rPr>
          <w:rFonts w:hint="eastAsia"/>
          <w:color w:val="000000"/>
        </w:rPr>
        <w:t xml:space="preserve"> </w:t>
      </w:r>
    </w:p>
    <w:p>
      <w:pPr>
        <w:pStyle w:val="7"/>
        <w:spacing w:before="0" w:beforeAutospacing="0" w:after="0" w:afterAutospacing="0" w:line="360" w:lineRule="auto"/>
        <w:ind w:firstLine="480" w:firstLineChars="200"/>
        <w:rPr>
          <w:color w:val="000000"/>
        </w:rPr>
      </w:pPr>
      <w:r>
        <w:rPr>
          <w:rFonts w:hint="eastAsia"/>
          <w:color w:val="333333"/>
        </w:rPr>
        <w:t>4、已经通过原专业教学计划规定的转专业前应修课程考核；</w:t>
      </w:r>
    </w:p>
    <w:p>
      <w:pPr>
        <w:pStyle w:val="7"/>
        <w:spacing w:before="0" w:beforeAutospacing="0" w:after="0" w:afterAutospacing="0" w:line="360" w:lineRule="auto"/>
        <w:ind w:firstLine="480" w:firstLineChars="200"/>
        <w:rPr>
          <w:color w:val="000000"/>
        </w:rPr>
      </w:pPr>
      <w:r>
        <w:rPr>
          <w:rFonts w:hint="eastAsia"/>
          <w:color w:val="333333"/>
        </w:rPr>
        <w:t>5、</w:t>
      </w:r>
      <w:r>
        <w:rPr>
          <w:rFonts w:hint="eastAsia"/>
          <w:color w:val="000000"/>
        </w:rPr>
        <w:t>高等数学和线性代数(如果在之前的教学计划内)课程不能参加过补考</w:t>
      </w:r>
      <w:r>
        <w:rPr>
          <w:rFonts w:hint="eastAsia"/>
          <w:color w:val="333333"/>
        </w:rPr>
        <w:t>；</w:t>
      </w:r>
    </w:p>
    <w:p>
      <w:pPr>
        <w:pStyle w:val="7"/>
        <w:spacing w:before="0" w:beforeAutospacing="0" w:after="0" w:afterAutospacing="0" w:line="360" w:lineRule="auto"/>
        <w:ind w:firstLine="480" w:firstLineChars="200"/>
        <w:rPr>
          <w:color w:val="000000"/>
        </w:rPr>
      </w:pPr>
      <w:r>
        <w:rPr>
          <w:rFonts w:hint="eastAsia"/>
          <w:color w:val="333333"/>
        </w:rPr>
        <w:t>6、</w:t>
      </w:r>
      <w:r>
        <w:rPr>
          <w:rFonts w:hint="eastAsia"/>
          <w:color w:val="000000"/>
        </w:rPr>
        <w:t>满足学校规定的其他转专业条件。</w:t>
      </w:r>
    </w:p>
    <w:p>
      <w:pPr>
        <w:pStyle w:val="7"/>
        <w:spacing w:before="0" w:beforeAutospacing="0" w:after="0" w:afterAutospacing="0" w:line="360" w:lineRule="auto"/>
        <w:rPr>
          <w:color w:val="000000"/>
        </w:rPr>
      </w:pPr>
      <w:r>
        <w:rPr>
          <w:rStyle w:val="9"/>
          <w:rFonts w:hint="eastAsia"/>
          <w:color w:val="333333"/>
        </w:rPr>
        <w:t>二、申请者需提交的相关材料</w:t>
      </w:r>
    </w:p>
    <w:p>
      <w:pPr>
        <w:pStyle w:val="7"/>
        <w:spacing w:before="0" w:beforeAutospacing="0" w:after="0" w:afterAutospacing="0" w:line="360" w:lineRule="auto"/>
        <w:ind w:firstLine="480" w:firstLineChars="200"/>
        <w:rPr>
          <w:color w:val="000000"/>
        </w:rPr>
      </w:pPr>
      <w:r>
        <w:rPr>
          <w:rFonts w:hint="eastAsia"/>
          <w:color w:val="333333"/>
        </w:rPr>
        <w:t>1、提交“东北石油大学本科生转专业申请表”；</w:t>
      </w:r>
    </w:p>
    <w:p>
      <w:pPr>
        <w:pStyle w:val="7"/>
        <w:spacing w:before="0" w:beforeAutospacing="0" w:after="0" w:afterAutospacing="0" w:line="360" w:lineRule="auto"/>
        <w:ind w:firstLine="480" w:firstLineChars="200"/>
        <w:rPr>
          <w:color w:val="333333"/>
        </w:rPr>
      </w:pPr>
      <w:r>
        <w:rPr>
          <w:rFonts w:hint="eastAsia"/>
          <w:color w:val="333333"/>
        </w:rPr>
        <w:t>2、成绩单（需加盖所在学院</w:t>
      </w:r>
      <w:r>
        <w:rPr>
          <w:rFonts w:hint="eastAsia"/>
          <w:color w:val="333333"/>
          <w:lang w:eastAsia="zh-CN"/>
        </w:rPr>
        <w:t>或教务处</w:t>
      </w:r>
      <w:r>
        <w:rPr>
          <w:rFonts w:hint="eastAsia"/>
          <w:color w:val="333333"/>
        </w:rPr>
        <w:t>公章）；</w:t>
      </w:r>
    </w:p>
    <w:p>
      <w:pPr>
        <w:pStyle w:val="7"/>
        <w:spacing w:before="0" w:beforeAutospacing="0" w:after="0" w:afterAutospacing="0" w:line="360" w:lineRule="auto"/>
        <w:ind w:firstLine="480" w:firstLineChars="200"/>
        <w:rPr>
          <w:color w:val="000000"/>
        </w:rPr>
      </w:pPr>
      <w:r>
        <w:rPr>
          <w:rFonts w:hint="eastAsia"/>
          <w:color w:val="333333"/>
        </w:rPr>
        <w:t>3、英语四六级证书及其它各类获奖证书（原件及复印件）；</w:t>
      </w:r>
    </w:p>
    <w:p>
      <w:pPr>
        <w:pStyle w:val="7"/>
        <w:spacing w:before="0" w:beforeAutospacing="0" w:after="0" w:afterAutospacing="0" w:line="360" w:lineRule="auto"/>
        <w:ind w:firstLine="480" w:firstLineChars="200"/>
        <w:rPr>
          <w:color w:val="000000"/>
        </w:rPr>
      </w:pPr>
      <w:r>
        <w:rPr>
          <w:rFonts w:hint="eastAsia"/>
          <w:color w:val="333333"/>
        </w:rPr>
        <w:t>4、个人简介（必须包括本人基本情况介绍，特长与爱好，对拟转入专业的认识，是否申请其它专业等信息）。</w:t>
      </w:r>
    </w:p>
    <w:p>
      <w:pPr>
        <w:pStyle w:val="7"/>
        <w:spacing w:before="0" w:beforeAutospacing="0" w:after="0" w:afterAutospacing="0" w:line="360" w:lineRule="auto"/>
        <w:rPr>
          <w:color w:val="000000"/>
        </w:rPr>
      </w:pPr>
      <w:r>
        <w:rPr>
          <w:rStyle w:val="9"/>
          <w:rFonts w:hint="eastAsia"/>
          <w:color w:val="333333"/>
        </w:rPr>
        <w:t>三、接收转专业本科生的专业名称及计划</w:t>
      </w:r>
    </w:p>
    <w:p>
      <w:pPr>
        <w:pStyle w:val="7"/>
        <w:spacing w:before="0" w:beforeAutospacing="0" w:after="0" w:afterAutospacing="0" w:line="360" w:lineRule="auto"/>
        <w:ind w:firstLine="480" w:firstLineChars="200"/>
        <w:rPr>
          <w:color w:val="000000"/>
        </w:rPr>
      </w:pPr>
      <w:r>
        <w:rPr>
          <w:rFonts w:hint="eastAsia"/>
          <w:color w:val="000000"/>
        </w:rPr>
        <w:t>专业：数学与应用数学专业，信息与计算科学专业，应用统计学专业；</w:t>
      </w:r>
    </w:p>
    <w:p>
      <w:pPr>
        <w:pStyle w:val="7"/>
        <w:spacing w:before="0" w:beforeAutospacing="0" w:after="0" w:afterAutospacing="0" w:line="360" w:lineRule="auto"/>
        <w:ind w:firstLine="480" w:firstLineChars="200"/>
        <w:rPr>
          <w:color w:val="000000"/>
        </w:rPr>
      </w:pPr>
      <w:r>
        <w:rPr>
          <w:rFonts w:hint="eastAsia"/>
          <w:color w:val="000000"/>
        </w:rPr>
        <w:t>接收人数：2018级数学与应用数学专业5人，2018级信息与计算科学专业5人</w:t>
      </w:r>
      <w:r>
        <w:rPr>
          <w:rFonts w:hint="eastAsia"/>
          <w:color w:val="000000"/>
          <w:lang w:eastAsia="zh-CN"/>
        </w:rPr>
        <w:t>，</w:t>
      </w:r>
      <w:r>
        <w:rPr>
          <w:rFonts w:hint="eastAsia"/>
          <w:color w:val="000000"/>
        </w:rPr>
        <w:t>2018级应用统计学专业10人。</w:t>
      </w:r>
    </w:p>
    <w:p>
      <w:pPr>
        <w:pStyle w:val="7"/>
        <w:spacing w:before="0" w:beforeAutospacing="0" w:after="0" w:afterAutospacing="0" w:line="360" w:lineRule="auto"/>
        <w:rPr>
          <w:color w:val="000000"/>
        </w:rPr>
      </w:pPr>
      <w:r>
        <w:rPr>
          <w:rStyle w:val="9"/>
          <w:rFonts w:hint="eastAsia"/>
          <w:color w:val="333333"/>
        </w:rPr>
        <w:t>四、遴选程序</w:t>
      </w:r>
    </w:p>
    <w:p>
      <w:pPr>
        <w:pStyle w:val="7"/>
        <w:spacing w:before="0" w:beforeAutospacing="0" w:after="0" w:afterAutospacing="0" w:line="360" w:lineRule="auto"/>
        <w:ind w:firstLine="480" w:firstLineChars="200"/>
        <w:rPr>
          <w:color w:val="000000"/>
        </w:rPr>
      </w:pPr>
      <w:r>
        <w:rPr>
          <w:rFonts w:hint="eastAsia"/>
          <w:color w:val="333333"/>
        </w:rPr>
        <w:t>1、根据申请者原专业教学计划规定的转专业前应修课程成绩（高等数学和线性代数成绩均超过80分者予以优先，已通过国家四六级考试者予以优先）和学分绩点排名等状</w:t>
      </w:r>
      <w:r>
        <w:rPr>
          <w:rFonts w:hint="eastAsia"/>
        </w:rPr>
        <w:t>况综合审查，按各专业实际</w:t>
      </w:r>
      <w:r>
        <w:rPr>
          <w:rFonts w:hint="eastAsia"/>
          <w:color w:val="333333"/>
        </w:rPr>
        <w:t>接收计划人数的1.2倍确定初选人员名单，予以公示，未被初选的学生不再另行通知；</w:t>
      </w:r>
    </w:p>
    <w:p>
      <w:pPr>
        <w:pStyle w:val="7"/>
        <w:spacing w:before="0" w:beforeAutospacing="0" w:after="0" w:afterAutospacing="0" w:line="360" w:lineRule="auto"/>
        <w:ind w:firstLine="480" w:firstLineChars="200"/>
        <w:rPr>
          <w:color w:val="000000"/>
        </w:rPr>
      </w:pPr>
      <w:r>
        <w:rPr>
          <w:rFonts w:hint="eastAsia"/>
          <w:color w:val="333333"/>
        </w:rPr>
        <w:t>2、被初选入围的人员由学院组织笔试和面试；</w:t>
      </w:r>
    </w:p>
    <w:p>
      <w:pPr>
        <w:pStyle w:val="7"/>
        <w:spacing w:before="0" w:beforeAutospacing="0" w:after="0" w:afterAutospacing="0" w:line="360" w:lineRule="auto"/>
        <w:ind w:firstLine="480" w:firstLineChars="200"/>
        <w:rPr>
          <w:color w:val="000000"/>
        </w:rPr>
      </w:pPr>
      <w:r>
        <w:rPr>
          <w:rFonts w:hint="eastAsia"/>
          <w:color w:val="333333"/>
        </w:rPr>
        <w:t>3、根据笔试和面试成绩分别占70</w:t>
      </w:r>
      <w:r>
        <w:rPr>
          <w:rFonts w:hint="eastAsia"/>
          <w:color w:val="000000"/>
        </w:rPr>
        <w:t>％和</w:t>
      </w:r>
      <w:r>
        <w:rPr>
          <w:rFonts w:hint="eastAsia"/>
          <w:color w:val="333333"/>
        </w:rPr>
        <w:t>30</w:t>
      </w:r>
      <w:r>
        <w:rPr>
          <w:rFonts w:hint="eastAsia"/>
          <w:color w:val="000000"/>
        </w:rPr>
        <w:t>％</w:t>
      </w:r>
      <w:r>
        <w:rPr>
          <w:rFonts w:hint="eastAsia"/>
          <w:color w:val="333333"/>
        </w:rPr>
        <w:t>，按接收计划人数择优录取；</w:t>
      </w:r>
    </w:p>
    <w:p>
      <w:pPr>
        <w:pStyle w:val="7"/>
        <w:spacing w:before="0" w:beforeAutospacing="0" w:after="0" w:afterAutospacing="0" w:line="360" w:lineRule="auto"/>
        <w:ind w:firstLine="480" w:firstLineChars="200"/>
        <w:rPr>
          <w:color w:val="333333"/>
        </w:rPr>
      </w:pPr>
      <w:r>
        <w:rPr>
          <w:rFonts w:hint="eastAsia"/>
          <w:color w:val="333333"/>
        </w:rPr>
        <w:t>4、笔试课程为高等数学；</w:t>
      </w:r>
    </w:p>
    <w:p>
      <w:pPr>
        <w:pStyle w:val="7"/>
        <w:spacing w:before="0" w:beforeAutospacing="0" w:after="0" w:afterAutospacing="0" w:line="360" w:lineRule="auto"/>
        <w:ind w:firstLine="480" w:firstLineChars="200"/>
        <w:rPr>
          <w:color w:val="000000"/>
        </w:rPr>
      </w:pPr>
      <w:r>
        <w:rPr>
          <w:rFonts w:hint="eastAsia"/>
          <w:color w:val="333333"/>
        </w:rPr>
        <w:t>5、面试包括：自我介绍、未来学习计划、抽题作答(高数)、现场提问环节；</w:t>
      </w:r>
    </w:p>
    <w:p>
      <w:pPr>
        <w:pStyle w:val="7"/>
        <w:spacing w:before="0" w:beforeAutospacing="0" w:after="0" w:afterAutospacing="0" w:line="360" w:lineRule="auto"/>
        <w:ind w:firstLine="480" w:firstLineChars="200"/>
        <w:rPr>
          <w:color w:val="000000"/>
        </w:rPr>
      </w:pPr>
      <w:r>
        <w:rPr>
          <w:rFonts w:hint="eastAsia"/>
          <w:color w:val="333333"/>
        </w:rPr>
        <w:t>6、对复审合格的学生，经院领导小组审核，审核通过后上报教务处；</w:t>
      </w:r>
    </w:p>
    <w:p>
      <w:pPr>
        <w:pStyle w:val="7"/>
        <w:spacing w:before="0" w:beforeAutospacing="0" w:after="0" w:afterAutospacing="0" w:line="360" w:lineRule="auto"/>
        <w:ind w:firstLine="480" w:firstLineChars="200"/>
        <w:rPr>
          <w:rFonts w:hint="eastAsia"/>
          <w:color w:val="333333"/>
        </w:rPr>
      </w:pPr>
      <w:r>
        <w:rPr>
          <w:rFonts w:hint="eastAsia"/>
          <w:color w:val="333333"/>
        </w:rPr>
        <w:t>7、进入数学与统计学院各专业学习后需按要求补修一些必要课程。</w:t>
      </w:r>
    </w:p>
    <w:p>
      <w:pPr>
        <w:rPr>
          <w:rFonts w:hint="eastAsia" w:ascii="宋体" w:hAnsi="宋体" w:eastAsia="宋体" w:cs="宋体"/>
          <w:b/>
          <w:color w:val="000000"/>
          <w:kern w:val="0"/>
          <w:sz w:val="24"/>
          <w:szCs w:val="24"/>
          <w:lang w:val="en-US" w:eastAsia="zh-CN" w:bidi="ar-SA"/>
        </w:rPr>
      </w:pPr>
      <w:r>
        <w:rPr>
          <w:rFonts w:hint="eastAsia" w:ascii="宋体" w:hAnsi="宋体" w:eastAsia="宋体" w:cs="宋体"/>
          <w:b/>
          <w:color w:val="000000"/>
          <w:kern w:val="0"/>
          <w:sz w:val="24"/>
          <w:szCs w:val="24"/>
          <w:lang w:val="en-US" w:eastAsia="zh-CN" w:bidi="ar-SA"/>
        </w:rPr>
        <w:t>五、课程认定与学分转换</w:t>
      </w:r>
    </w:p>
    <w:p>
      <w:pPr>
        <w:pStyle w:val="7"/>
        <w:spacing w:before="0" w:beforeAutospacing="0" w:after="0" w:afterAutospacing="0" w:line="360" w:lineRule="auto"/>
        <w:ind w:firstLine="480" w:firstLineChars="200"/>
        <w:rPr>
          <w:rFonts w:hint="eastAsia"/>
          <w:color w:val="333333"/>
        </w:rPr>
      </w:pPr>
      <w:r>
        <w:rPr>
          <w:rFonts w:hint="eastAsia"/>
          <w:color w:val="333333"/>
        </w:rPr>
        <w:t>1、学院转专业工作小组按照《东北石油大学本科生课程认定与学分转换管理办法》（试行）的要求，根据我院各专业培养方案对转入我院学生已修课程进行认定和学分转换。</w:t>
      </w:r>
    </w:p>
    <w:p>
      <w:pPr>
        <w:pStyle w:val="7"/>
        <w:spacing w:before="0" w:beforeAutospacing="0" w:after="0" w:afterAutospacing="0" w:line="360" w:lineRule="auto"/>
        <w:ind w:firstLine="480" w:firstLineChars="200"/>
        <w:rPr>
          <w:rFonts w:hint="eastAsia"/>
          <w:color w:val="333333"/>
        </w:rPr>
      </w:pPr>
      <w:r>
        <w:rPr>
          <w:rFonts w:hint="eastAsia"/>
          <w:color w:val="333333"/>
        </w:rPr>
        <w:t>2、按照转入专业的学生培养方案，确定转入学生应补修的课程。</w:t>
      </w:r>
    </w:p>
    <w:p>
      <w:pPr>
        <w:pStyle w:val="7"/>
        <w:spacing w:before="0" w:beforeAutospacing="0" w:after="0" w:afterAutospacing="0" w:line="360" w:lineRule="auto"/>
        <w:rPr>
          <w:rFonts w:hint="eastAsia"/>
          <w:b/>
          <w:color w:val="000000"/>
        </w:rPr>
      </w:pPr>
      <w:r>
        <w:rPr>
          <w:rFonts w:hint="eastAsia"/>
          <w:b/>
          <w:color w:val="000000"/>
          <w:lang w:eastAsia="zh-CN"/>
        </w:rPr>
        <w:t>六</w:t>
      </w:r>
      <w:r>
        <w:rPr>
          <w:rFonts w:hint="eastAsia"/>
          <w:b/>
          <w:color w:val="000000"/>
        </w:rPr>
        <w:t>、接收转专业本科生领导小组：</w:t>
      </w:r>
    </w:p>
    <w:p>
      <w:pPr>
        <w:pStyle w:val="7"/>
        <w:spacing w:before="0" w:beforeAutospacing="0" w:after="0" w:afterAutospacing="0" w:line="360" w:lineRule="auto"/>
        <w:ind w:firstLine="480" w:firstLineChars="200"/>
        <w:rPr>
          <w:color w:val="000000"/>
        </w:rPr>
      </w:pPr>
      <w:r>
        <w:rPr>
          <w:rFonts w:hint="eastAsia"/>
          <w:color w:val="000000"/>
        </w:rPr>
        <w:t>组  长：院长、书记</w:t>
      </w:r>
    </w:p>
    <w:p>
      <w:pPr>
        <w:pStyle w:val="7"/>
        <w:spacing w:before="0" w:beforeAutospacing="0" w:after="0" w:afterAutospacing="0" w:line="360" w:lineRule="auto"/>
        <w:ind w:firstLine="480" w:firstLineChars="200"/>
        <w:rPr>
          <w:color w:val="000000"/>
        </w:rPr>
      </w:pPr>
      <w:r>
        <w:rPr>
          <w:rFonts w:hint="eastAsia"/>
          <w:color w:val="000000"/>
        </w:rPr>
        <w:t>副组长：教学副院长、科研副院长、学生副书记</w:t>
      </w:r>
    </w:p>
    <w:p>
      <w:pPr>
        <w:pStyle w:val="7"/>
        <w:spacing w:before="0" w:beforeAutospacing="0" w:after="0" w:afterAutospacing="0" w:line="360" w:lineRule="auto"/>
        <w:ind w:firstLine="480" w:firstLineChars="200"/>
        <w:rPr>
          <w:color w:val="000000"/>
        </w:rPr>
      </w:pPr>
      <w:r>
        <w:rPr>
          <w:rFonts w:hint="eastAsia"/>
          <w:color w:val="000000"/>
        </w:rPr>
        <w:t>成  员：应数系主任、信计系主任、大学数学部主任</w:t>
      </w:r>
    </w:p>
    <w:p>
      <w:pPr>
        <w:pStyle w:val="7"/>
        <w:spacing w:before="0" w:beforeAutospacing="0" w:after="0" w:afterAutospacing="0" w:line="360" w:lineRule="auto"/>
        <w:rPr>
          <w:b/>
          <w:color w:val="000000"/>
        </w:rPr>
      </w:pPr>
      <w:r>
        <w:rPr>
          <w:rFonts w:hint="eastAsia"/>
          <w:b/>
          <w:color w:val="000000"/>
          <w:lang w:eastAsia="zh-CN"/>
        </w:rPr>
        <w:t>七</w:t>
      </w:r>
      <w:r>
        <w:rPr>
          <w:rFonts w:hint="eastAsia"/>
          <w:b/>
          <w:color w:val="000000"/>
        </w:rPr>
        <w:t>、接收转专业本科生工作小组：</w:t>
      </w:r>
    </w:p>
    <w:p>
      <w:pPr>
        <w:pStyle w:val="7"/>
        <w:spacing w:before="0" w:beforeAutospacing="0" w:after="0" w:afterAutospacing="0" w:line="360" w:lineRule="auto"/>
        <w:ind w:firstLine="480" w:firstLineChars="200"/>
        <w:rPr>
          <w:color w:val="000000"/>
        </w:rPr>
      </w:pPr>
      <w:r>
        <w:rPr>
          <w:rFonts w:hint="eastAsia"/>
          <w:color w:val="000000"/>
        </w:rPr>
        <w:t>组  长：教学副院长</w:t>
      </w:r>
    </w:p>
    <w:p>
      <w:pPr>
        <w:pStyle w:val="7"/>
        <w:spacing w:before="0" w:beforeAutospacing="0" w:after="0" w:afterAutospacing="0" w:line="360" w:lineRule="auto"/>
        <w:ind w:firstLine="480" w:firstLineChars="200"/>
        <w:rPr>
          <w:color w:val="000000"/>
        </w:rPr>
      </w:pPr>
      <w:r>
        <w:rPr>
          <w:rFonts w:hint="eastAsia"/>
          <w:color w:val="000000"/>
        </w:rPr>
        <w:t xml:space="preserve">副组长：应数系主任、信计系主任 </w:t>
      </w:r>
    </w:p>
    <w:p>
      <w:pPr>
        <w:pStyle w:val="7"/>
        <w:spacing w:before="0" w:beforeAutospacing="0" w:after="0" w:afterAutospacing="0" w:line="360" w:lineRule="auto"/>
        <w:ind w:firstLine="480" w:firstLineChars="200"/>
        <w:rPr>
          <w:color w:val="000000"/>
        </w:rPr>
      </w:pPr>
      <w:r>
        <w:rPr>
          <w:rFonts w:hint="eastAsia"/>
          <w:color w:val="000000"/>
        </w:rPr>
        <w:t>成  员：专业负责人、教师代表</w:t>
      </w:r>
    </w:p>
    <w:p>
      <w:pPr>
        <w:jc w:val="left"/>
      </w:pPr>
    </w:p>
    <w:p>
      <w:pPr>
        <w:spacing w:line="360" w:lineRule="auto"/>
        <w:rPr>
          <w:rFonts w:ascii="宋体" w:hAnsi="宋体"/>
          <w:bCs/>
          <w:szCs w:val="21"/>
        </w:rPr>
      </w:pPr>
      <w:r>
        <w:rPr>
          <w:rFonts w:hint="eastAsia" w:ascii="宋体" w:hAnsi="宋体"/>
          <w:b/>
          <w:bCs/>
          <w:szCs w:val="21"/>
        </w:rPr>
        <w:t>注:本实施办法最综解释权归院领导小组所有。</w:t>
      </w:r>
    </w:p>
    <w:p>
      <w:pPr>
        <w:jc w:val="left"/>
      </w:pPr>
    </w:p>
    <w:p>
      <w:pPr>
        <w:jc w:val="right"/>
        <w:rPr>
          <w:sz w:val="24"/>
          <w:szCs w:val="24"/>
        </w:rPr>
      </w:pPr>
      <w:r>
        <w:rPr>
          <w:rFonts w:hint="eastAsia"/>
          <w:sz w:val="24"/>
          <w:szCs w:val="24"/>
        </w:rPr>
        <w:t>数学与统计学院</w:t>
      </w:r>
    </w:p>
    <w:p>
      <w:pPr>
        <w:jc w:val="right"/>
        <w:rPr>
          <w:sz w:val="24"/>
          <w:szCs w:val="24"/>
        </w:rPr>
      </w:pPr>
      <w:r>
        <w:rPr>
          <w:rFonts w:hint="eastAsia"/>
          <w:sz w:val="24"/>
          <w:szCs w:val="24"/>
        </w:rPr>
        <w:t>2018.9.12</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等线">
    <w:altName w:val="宋体"/>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0AF77284"/>
    <w:rsid w:val="29BC703F"/>
    <w:rsid w:val="512D537A"/>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semiHidden="0" w:name="annotation text"/>
    <w:lsdException w:uiPriority="0" w:semiHidden="0" w:name="header"/>
    <w:lsdException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黑体"/>
      <w:kern w:val="2"/>
      <w:sz w:val="21"/>
      <w:szCs w:val="22"/>
      <w:lang w:val="en-US" w:eastAsia="zh-CN" w:bidi="ar-SA"/>
    </w:rPr>
  </w:style>
  <w:style w:type="character" w:default="1" w:styleId="8">
    <w:name w:val="Default Paragraph Font"/>
    <w:unhideWhenUsed/>
    <w:uiPriority w:val="1"/>
  </w:style>
  <w:style w:type="table" w:default="1" w:styleId="11">
    <w:name w:val="Normal Table"/>
    <w:unhideWhenUsed/>
    <w:uiPriority w:val="99"/>
    <w:tblPr>
      <w:tblStyle w:val="11"/>
      <w:tblLayout w:type="fixed"/>
      <w:tblCellMar>
        <w:top w:w="0" w:type="dxa"/>
        <w:left w:w="108" w:type="dxa"/>
        <w:bottom w:w="0" w:type="dxa"/>
        <w:right w:w="108" w:type="dxa"/>
      </w:tblCellMar>
    </w:tblPr>
    <w:tcPr>
      <w:textDirection w:val="lrTb"/>
    </w:tcPr>
  </w:style>
  <w:style w:type="paragraph" w:styleId="2">
    <w:name w:val="annotation subject"/>
    <w:basedOn w:val="3"/>
    <w:next w:val="3"/>
    <w:link w:val="16"/>
    <w:unhideWhenUsed/>
    <w:uiPriority w:val="0"/>
    <w:rPr>
      <w:b/>
      <w:bCs/>
    </w:rPr>
  </w:style>
  <w:style w:type="paragraph" w:styleId="3">
    <w:name w:val="annotation text"/>
    <w:basedOn w:val="1"/>
    <w:link w:val="15"/>
    <w:unhideWhenUsed/>
    <w:uiPriority w:val="0"/>
    <w:pPr>
      <w:jc w:val="left"/>
    </w:pPr>
  </w:style>
  <w:style w:type="paragraph" w:styleId="4">
    <w:name w:val="Balloon Text"/>
    <w:basedOn w:val="1"/>
    <w:link w:val="12"/>
    <w:unhideWhenUsed/>
    <w:uiPriority w:val="0"/>
    <w:rPr>
      <w:sz w:val="18"/>
      <w:szCs w:val="18"/>
    </w:rPr>
  </w:style>
  <w:style w:type="paragraph" w:styleId="5">
    <w:name w:val="footer"/>
    <w:basedOn w:val="1"/>
    <w:link w:val="14"/>
    <w:unhideWhenUsed/>
    <w:uiPriority w:val="0"/>
    <w:pPr>
      <w:tabs>
        <w:tab w:val="center" w:pos="4153"/>
        <w:tab w:val="right" w:pos="8306"/>
      </w:tabs>
      <w:snapToGrid w:val="0"/>
      <w:jc w:val="left"/>
    </w:pPr>
    <w:rPr>
      <w:sz w:val="18"/>
      <w:szCs w:val="18"/>
    </w:rPr>
  </w:style>
  <w:style w:type="paragraph" w:styleId="6">
    <w:name w:val="header"/>
    <w:basedOn w:val="1"/>
    <w:link w:val="13"/>
    <w:unhideWhenUsed/>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qFormat/>
    <w:uiPriority w:val="22"/>
    <w:rPr>
      <w:b/>
      <w:bCs/>
    </w:rPr>
  </w:style>
  <w:style w:type="character" w:styleId="10">
    <w:name w:val="annotation reference"/>
    <w:unhideWhenUsed/>
    <w:uiPriority w:val="0"/>
    <w:rPr>
      <w:sz w:val="21"/>
      <w:szCs w:val="21"/>
    </w:rPr>
  </w:style>
  <w:style w:type="character" w:customStyle="1" w:styleId="12">
    <w:name w:val="批注框文本 字符"/>
    <w:link w:val="4"/>
    <w:semiHidden/>
    <w:uiPriority w:val="0"/>
    <w:rPr>
      <w:rFonts w:ascii="等线" w:hAnsi="等线" w:eastAsia="等线" w:cs="黑体"/>
      <w:kern w:val="2"/>
      <w:sz w:val="18"/>
      <w:szCs w:val="18"/>
    </w:rPr>
  </w:style>
  <w:style w:type="character" w:customStyle="1" w:styleId="13">
    <w:name w:val="页眉 字符"/>
    <w:link w:val="6"/>
    <w:uiPriority w:val="0"/>
    <w:rPr>
      <w:rFonts w:ascii="等线" w:hAnsi="等线" w:eastAsia="等线" w:cs="黑体"/>
      <w:kern w:val="2"/>
      <w:sz w:val="18"/>
      <w:szCs w:val="18"/>
    </w:rPr>
  </w:style>
  <w:style w:type="character" w:customStyle="1" w:styleId="14">
    <w:name w:val="页脚 字符"/>
    <w:link w:val="5"/>
    <w:uiPriority w:val="0"/>
    <w:rPr>
      <w:rFonts w:ascii="等线" w:hAnsi="等线" w:eastAsia="等线" w:cs="黑体"/>
      <w:kern w:val="2"/>
      <w:sz w:val="18"/>
      <w:szCs w:val="18"/>
    </w:rPr>
  </w:style>
  <w:style w:type="character" w:customStyle="1" w:styleId="15">
    <w:name w:val="批注文字 字符"/>
    <w:link w:val="3"/>
    <w:uiPriority w:val="0"/>
    <w:rPr>
      <w:rFonts w:ascii="等线" w:hAnsi="等线" w:eastAsia="等线" w:cs="黑体"/>
      <w:kern w:val="2"/>
      <w:sz w:val="21"/>
      <w:szCs w:val="22"/>
    </w:rPr>
  </w:style>
  <w:style w:type="character" w:customStyle="1" w:styleId="16">
    <w:name w:val="批注主题 字符"/>
    <w:link w:val="2"/>
    <w:semiHidden/>
    <w:uiPriority w:val="0"/>
    <w:rPr>
      <w:rFonts w:ascii="等线" w:hAnsi="等线" w:eastAsia="等线" w:cs="黑体"/>
      <w:b/>
      <w:bCs/>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147</Words>
  <Characters>839</Characters>
  <Lines>6</Lines>
  <Paragraphs>1</Paragraphs>
  <ScaleCrop>false</ScaleCrop>
  <LinksUpToDate>false</LinksUpToDate>
  <CharactersWithSpaces>0</CharactersWithSpaces>
  <Application>WPS Office 专业版_9.1.0.4798_{F1E327BC-269C-435d-A152-05C5408002CA}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2018-09-13T04:38:00Z</dcterms:created>
  <dc:creator>math</dc:creator>
  <cp:lastModifiedBy>计算数学实验室</cp:lastModifiedBy>
  <cp:lastPrinted>2018-11-08T07:10:00Z</cp:lastPrinted>
  <dcterms:modified xsi:type="dcterms:W3CDTF">2018-11-09T02:55:06Z</dcterms:modified>
  <dc:title>数学与统计学院接收转专业实施办法</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2052-9.1.0.4798</vt:lpwstr>
  </property>
</Properties>
</file>