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88" w:line="224" w:lineRule="auto"/>
        <w:ind w:left="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27"/>
          <w:sz w:val="27"/>
          <w:szCs w:val="27"/>
        </w:rPr>
        <w:t>附件1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134" w:line="215" w:lineRule="auto"/>
        <w:ind w:right="1121"/>
        <w:jc w:val="center"/>
        <w:outlineLvl w:val="0"/>
        <w:rPr>
          <w:rFonts w:ascii="仿宋" w:hAnsi="仿宋" w:eastAsia="仿宋" w:cs="仿宋"/>
          <w:snapToGrid w:val="0"/>
          <w:color w:val="000000"/>
          <w:spacing w:val="2"/>
          <w:kern w:val="0"/>
          <w:sz w:val="31"/>
          <w:szCs w:val="31"/>
          <w:lang w:val="en-US" w:eastAsia="en-US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2"/>
          <w:kern w:val="0"/>
          <w:sz w:val="36"/>
          <w:szCs w:val="36"/>
          <w:lang w:val="en-US" w:eastAsia="zh-CN" w:bidi="ar-SA"/>
        </w:rPr>
        <w:t xml:space="preserve">     </w:t>
      </w: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spacing w:val="2"/>
          <w:kern w:val="0"/>
          <w:sz w:val="36"/>
          <w:szCs w:val="36"/>
          <w:lang w:val="en-US" w:eastAsia="en-US" w:bidi="ar-SA"/>
        </w:rPr>
        <w:t>高等学校毕业论文(设计) 改革研究目指南</w:t>
      </w:r>
    </w:p>
    <w:p>
      <w:pPr>
        <w:spacing w:line="451" w:lineRule="auto"/>
        <w:rPr>
          <w:rFonts w:ascii="Arial"/>
          <w:sz w:val="21"/>
        </w:rPr>
      </w:pPr>
    </w:p>
    <w:p>
      <w:pPr>
        <w:pStyle w:val="2"/>
        <w:spacing w:before="101" w:line="314" w:lineRule="auto"/>
        <w:ind w:right="70" w:firstLine="674"/>
        <w:jc w:val="both"/>
      </w:pPr>
      <w:r>
        <w:rPr>
          <w:rFonts w:ascii="楷体" w:hAnsi="楷体" w:eastAsia="楷体" w:cs="楷体"/>
          <w:b/>
          <w:bCs/>
          <w:spacing w:val="2"/>
        </w:rPr>
        <w:t>选题来源研究与改革实践。</w:t>
      </w:r>
      <w:r>
        <w:rPr>
          <w:spacing w:val="2"/>
        </w:rPr>
        <w:t>研究将高水平学科竞赛、大</w:t>
      </w:r>
      <w:r>
        <w:rPr>
          <w:spacing w:val="1"/>
        </w:rPr>
        <w:t>学生</w:t>
      </w:r>
      <w:r>
        <w:t xml:space="preserve"> </w:t>
      </w:r>
      <w:r>
        <w:rPr>
          <w:spacing w:val="6"/>
        </w:rPr>
        <w:t>创新创业项目等作为毕业设计选题来源，多途径优化选题，确保</w:t>
      </w:r>
    </w:p>
    <w:p>
      <w:pPr>
        <w:pStyle w:val="2"/>
        <w:spacing w:line="225" w:lineRule="auto"/>
      </w:pPr>
      <w:r>
        <w:rPr>
          <w:spacing w:val="-8"/>
        </w:rPr>
        <w:t>选题质量。</w:t>
      </w:r>
    </w:p>
    <w:p>
      <w:pPr>
        <w:pStyle w:val="2"/>
        <w:spacing w:before="56" w:line="301" w:lineRule="auto"/>
        <w:ind w:firstLine="674"/>
        <w:jc w:val="both"/>
      </w:pPr>
      <w:r>
        <w:rPr>
          <w:rFonts w:ascii="楷体" w:hAnsi="楷体" w:eastAsia="楷体" w:cs="楷体"/>
          <w:b/>
          <w:bCs/>
          <w:spacing w:val="6"/>
        </w:rPr>
        <w:t>实施过程研究与改革实践。</w:t>
      </w:r>
      <w:r>
        <w:rPr>
          <w:spacing w:val="6"/>
        </w:rPr>
        <w:t>研究开展跨学科专</w:t>
      </w:r>
      <w:r>
        <w:rPr>
          <w:spacing w:val="5"/>
        </w:rPr>
        <w:t>业联合指导、</w:t>
      </w:r>
      <w:r>
        <w:t xml:space="preserve"> </w:t>
      </w:r>
      <w:r>
        <w:rPr>
          <w:spacing w:val="5"/>
        </w:rPr>
        <w:t>企业出题产学研合作指导等教师指导过程改革，探索多元化指导</w:t>
      </w:r>
    </w:p>
    <w:p>
      <w:pPr>
        <w:pStyle w:val="2"/>
        <w:spacing w:line="222" w:lineRule="auto"/>
      </w:pPr>
      <w:r>
        <w:t>方式的实施策略及具有效果。</w:t>
      </w:r>
    </w:p>
    <w:p>
      <w:pPr>
        <w:pStyle w:val="2"/>
        <w:spacing w:before="86" w:line="307" w:lineRule="auto"/>
        <w:ind w:right="65" w:firstLine="674"/>
        <w:jc w:val="both"/>
      </w:pPr>
      <w:r>
        <w:rPr>
          <w:rFonts w:ascii="楷体" w:hAnsi="楷体" w:eastAsia="楷体" w:cs="楷体"/>
          <w:b/>
          <w:bCs/>
          <w:spacing w:val="3"/>
        </w:rPr>
        <w:t>管理方式研究与改革实践。</w:t>
      </w:r>
      <w:r>
        <w:rPr>
          <w:spacing w:val="3"/>
        </w:rPr>
        <w:t>研究毕业设计前移、与毕业实习</w:t>
      </w:r>
      <w:r>
        <w:rPr>
          <w:spacing w:val="6"/>
        </w:rPr>
        <w:t xml:space="preserve"> </w:t>
      </w:r>
      <w:r>
        <w:rPr>
          <w:spacing w:val="5"/>
        </w:rPr>
        <w:t>联动、与课程体系衔接等管理方式，探索创新性的管理策略及具</w:t>
      </w:r>
    </w:p>
    <w:p>
      <w:pPr>
        <w:pStyle w:val="2"/>
        <w:spacing w:line="222" w:lineRule="auto"/>
      </w:pPr>
      <w:r>
        <w:rPr>
          <w:spacing w:val="-9"/>
        </w:rPr>
        <w:t>有实践效果。</w:t>
      </w:r>
    </w:p>
    <w:p>
      <w:pPr>
        <w:pStyle w:val="2"/>
        <w:spacing w:before="76" w:line="307" w:lineRule="auto"/>
        <w:ind w:right="104" w:firstLine="674"/>
        <w:jc w:val="both"/>
      </w:pPr>
      <w:r>
        <w:rPr>
          <w:rFonts w:ascii="楷体" w:hAnsi="楷体" w:eastAsia="楷体" w:cs="楷体"/>
          <w:b/>
          <w:bCs/>
          <w:spacing w:val="2"/>
        </w:rPr>
        <w:t>评价方式研究与改革实践。</w:t>
      </w:r>
      <w:r>
        <w:rPr>
          <w:spacing w:val="2"/>
        </w:rPr>
        <w:t>研究将学生创新实</w:t>
      </w:r>
      <w:r>
        <w:rPr>
          <w:spacing w:val="1"/>
        </w:rPr>
        <w:t>践成果、企业</w:t>
      </w:r>
      <w:r>
        <w:t xml:space="preserve"> </w:t>
      </w:r>
      <w:r>
        <w:rPr>
          <w:spacing w:val="5"/>
        </w:rPr>
        <w:t>实践成果、毕业设计形成性评价等纳入毕业论文评价</w:t>
      </w:r>
      <w:r>
        <w:rPr>
          <w:spacing w:val="4"/>
        </w:rPr>
        <w:t>标准，综合</w:t>
      </w:r>
    </w:p>
    <w:p>
      <w:pPr>
        <w:pStyle w:val="2"/>
        <w:spacing w:line="222" w:lineRule="auto"/>
      </w:pPr>
      <w:r>
        <w:rPr>
          <w:spacing w:val="-4"/>
        </w:rPr>
        <w:t>评定论文质量。</w:t>
      </w:r>
    </w:p>
    <w:p>
      <w:pPr>
        <w:pStyle w:val="2"/>
        <w:spacing w:before="75" w:line="299" w:lineRule="auto"/>
        <w:ind w:right="70" w:firstLine="674"/>
        <w:jc w:val="both"/>
      </w:pPr>
      <w:r>
        <w:rPr>
          <w:rFonts w:ascii="楷体" w:hAnsi="楷体" w:eastAsia="楷体" w:cs="楷体"/>
          <w:b/>
          <w:bCs/>
          <w:spacing w:val="3"/>
        </w:rPr>
        <w:t>论文形式研究与改革实践。</w:t>
      </w:r>
      <w:r>
        <w:rPr>
          <w:spacing w:val="3"/>
        </w:rPr>
        <w:t>在符合《普通高等本科专业</w:t>
      </w:r>
      <w:r>
        <w:rPr>
          <w:spacing w:val="2"/>
        </w:rPr>
        <w:t>类教</w:t>
      </w:r>
      <w:r>
        <w:t xml:space="preserve"> </w:t>
      </w:r>
      <w:r>
        <w:rPr>
          <w:spacing w:val="6"/>
        </w:rPr>
        <w:t>学质量国家标准》情况下，可根据专业毕业论文要求，以学术论</w:t>
      </w:r>
      <w:r>
        <w:rPr>
          <w:spacing w:val="5"/>
        </w:rPr>
        <w:t xml:space="preserve"> 文为主，兼顾应用性和实践性，探索报告、案例等多种毕业论文</w:t>
      </w:r>
      <w:r>
        <w:rPr>
          <w:spacing w:val="3"/>
        </w:rPr>
        <w:t xml:space="preserve"> </w:t>
      </w:r>
      <w:r>
        <w:rPr>
          <w:spacing w:val="6"/>
        </w:rPr>
        <w:t>形式。将毕业论文成绩作为学业评定、综合能力评定、研究生保</w:t>
      </w:r>
      <w:r>
        <w:rPr>
          <w:spacing w:val="5"/>
        </w:rPr>
        <w:t xml:space="preserve"> </w:t>
      </w:r>
      <w:r>
        <w:rPr>
          <w:spacing w:val="6"/>
        </w:rPr>
        <w:t>送资格的重要参考指标，探索构建全面、科学的毕业设计评价体</w:t>
      </w:r>
    </w:p>
    <w:p>
      <w:pPr>
        <w:pStyle w:val="2"/>
        <w:spacing w:before="1" w:line="221" w:lineRule="auto"/>
      </w:pPr>
      <w:r>
        <w:rPr>
          <w:spacing w:val="-10"/>
        </w:rPr>
        <w:t>系和应用制度。</w:t>
      </w:r>
    </w:p>
    <w:p>
      <w:pPr>
        <w:pStyle w:val="2"/>
        <w:spacing w:before="69" w:line="307" w:lineRule="auto"/>
        <w:ind w:right="103" w:firstLine="674"/>
        <w:jc w:val="both"/>
      </w:pPr>
      <w:r>
        <w:rPr>
          <w:rFonts w:ascii="楷体" w:hAnsi="楷体" w:eastAsia="楷体" w:cs="楷体"/>
          <w:b/>
          <w:bCs/>
          <w:spacing w:val="7"/>
        </w:rPr>
        <w:t>符合学校实际的特色研究与改革实践。</w:t>
      </w:r>
      <w:r>
        <w:rPr>
          <w:spacing w:val="7"/>
        </w:rPr>
        <w:t>在确保毕业论文(设</w:t>
      </w:r>
      <w:r>
        <w:rPr>
          <w:spacing w:val="4"/>
        </w:rPr>
        <w:t xml:space="preserve"> </w:t>
      </w:r>
      <w:r>
        <w:rPr>
          <w:spacing w:val="10"/>
        </w:rPr>
        <w:t>计)质量前提下，探索符合学校办学定位和人才培养目标的毕业</w:t>
      </w:r>
    </w:p>
    <w:p>
      <w:pPr>
        <w:pStyle w:val="2"/>
        <w:spacing w:line="222" w:lineRule="auto"/>
      </w:pPr>
      <w:r>
        <w:rPr>
          <w:spacing w:val="-4"/>
        </w:rPr>
        <w:t>设计特色改革。</w:t>
      </w:r>
    </w:p>
    <w:sectPr>
      <w:footerReference r:id="rId5" w:type="default"/>
      <w:pgSz w:w="11900" w:h="16830"/>
      <w:pgMar w:top="1430" w:right="1464" w:bottom="1469" w:left="1509" w:header="0" w:footer="13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4" w:lineRule="auto"/>
      <w:ind w:left="4430"/>
      <w:rPr>
        <w:sz w:val="13"/>
        <w:szCs w:val="13"/>
      </w:rPr>
    </w:pPr>
    <w:r>
      <w:rPr>
        <w:sz w:val="13"/>
        <w:szCs w:val="13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yNmIyMzc1MTdiMWZiNTcxOWNmYTJmMzJkNTNmZjkifQ=="/>
  </w:docVars>
  <w:rsids>
    <w:rsidRoot w:val="00000000"/>
    <w:rsid w:val="021607CD"/>
    <w:rsid w:val="03C12524"/>
    <w:rsid w:val="447E3D19"/>
    <w:rsid w:val="4F6C3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476</Words>
  <Characters>476</Characters>
  <TotalTime>0</TotalTime>
  <ScaleCrop>false</ScaleCrop>
  <LinksUpToDate>false</LinksUpToDate>
  <CharactersWithSpaces>486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2024-06-19T14:40:00Z</dcterms:created>
  <dc:creator>Administrator</dc:creator>
  <cp:lastModifiedBy>小平子</cp:lastModifiedBy>
  <dcterms:modified xsi:type="dcterms:W3CDTF">2024-06-21T03:18:26Z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2024-06-19T14:40:44Z</vt:filetime>
  </property>
  <property fmtid="{D5CDD505-2E9C-101B-9397-08002B2CF9AE}" pid="4" name="UsrData">
    <vt:lpwstr>66727d69c42caf001f4085cfwl</vt:lpwstr>
  </property>
  <property fmtid="{D5CDD505-2E9C-101B-9397-08002B2CF9AE}" pid="5" name="KSOProductBuildVer">
    <vt:lpwstr>2052-12.1.0.16929</vt:lpwstr>
  </property>
  <property fmtid="{D5CDD505-2E9C-101B-9397-08002B2CF9AE}" pid="6" name="ICV">
    <vt:lpwstr>BAF20A3DEA63499AB824665A6A27EAAC_13</vt:lpwstr>
  </property>
</Properties>
</file>