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cs="Times New Roman" w:eastAsiaTheme="minorEastAsia"/>
          <w:bCs/>
          <w:sz w:val="36"/>
          <w:szCs w:val="36"/>
        </w:rPr>
      </w:pPr>
      <w:r>
        <w:rPr>
          <w:rFonts w:ascii="Times New Roman" w:hAnsi="Times New Roman" w:eastAsia="方正小标宋简体" w:cs="Times New Roman"/>
          <w:sz w:val="36"/>
          <w:szCs w:val="36"/>
        </w:rPr>
        <w:t>202</w:t>
      </w:r>
      <w:r>
        <w:rPr>
          <w:rFonts w:hint="eastAsia" w:ascii="Times New Roman" w:hAnsi="Times New Roman" w:eastAsia="方正小标宋简体" w:cs="Times New Roman"/>
          <w:sz w:val="36"/>
          <w:szCs w:val="36"/>
        </w:rPr>
        <w:t>3</w:t>
      </w:r>
      <w:r>
        <w:rPr>
          <w:rFonts w:ascii="Times New Roman" w:hAnsi="Times New Roman" w:eastAsia="方正小标宋简体" w:cs="Times New Roman"/>
          <w:sz w:val="36"/>
          <w:szCs w:val="36"/>
        </w:rPr>
        <w:t>年度领导干部个人述职述廉报告</w:t>
      </w:r>
    </w:p>
    <w:p>
      <w:pPr>
        <w:spacing w:line="560" w:lineRule="exact"/>
        <w:jc w:val="center"/>
        <w:rPr>
          <w:rFonts w:ascii="Times New Roman" w:hAnsi="Times New Roman" w:eastAsia="楷体" w:cs="Times New Roman"/>
          <w:sz w:val="32"/>
          <w:szCs w:val="32"/>
        </w:rPr>
      </w:pPr>
      <w:r>
        <w:rPr>
          <w:rFonts w:ascii="Times New Roman" w:hAnsi="Times New Roman" w:eastAsia="楷体_GB2312" w:cs="Times New Roman"/>
          <w:sz w:val="32"/>
          <w:szCs w:val="32"/>
        </w:rPr>
        <w:t>成庆林</w:t>
      </w:r>
      <w:r>
        <w:rPr>
          <w:rFonts w:hint="eastAsia" w:ascii="Times New Roman" w:hAnsi="Times New Roman" w:eastAsia="楷体_GB2312" w:cs="Times New Roman"/>
          <w:sz w:val="32"/>
          <w:szCs w:val="32"/>
          <w:lang w:val="en-US" w:eastAsia="zh-CN"/>
        </w:rPr>
        <w:t xml:space="preserve">  </w:t>
      </w:r>
      <w:r>
        <w:rPr>
          <w:rFonts w:ascii="Times New Roman" w:hAnsi="Times New Roman" w:eastAsia="楷体_GB2312" w:cs="Times New Roman"/>
          <w:sz w:val="32"/>
          <w:szCs w:val="32"/>
        </w:rPr>
        <w:t xml:space="preserve">教务处处长  </w:t>
      </w:r>
    </w:p>
    <w:p>
      <w:pPr>
        <w:spacing w:line="560" w:lineRule="exact"/>
        <w:jc w:val="center"/>
        <w:rPr>
          <w:rFonts w:ascii="Times New Roman" w:hAnsi="Times New Roman" w:eastAsia="楷体" w:cs="Times New Roman"/>
          <w:bCs/>
          <w:sz w:val="32"/>
          <w:szCs w:val="32"/>
        </w:rPr>
      </w:pPr>
      <w:r>
        <w:rPr>
          <w:rFonts w:hint="eastAsia" w:ascii="Times New Roman" w:hAnsi="Times New Roman" w:eastAsia="楷体_GB2312" w:cs="Times New Roman"/>
          <w:sz w:val="32"/>
          <w:szCs w:val="32"/>
          <w:lang w:eastAsia="zh-CN"/>
        </w:rPr>
        <w:t>（</w:t>
      </w:r>
      <w:r>
        <w:rPr>
          <w:rFonts w:ascii="Times New Roman" w:hAnsi="Times New Roman" w:eastAsia="楷体_GB2312" w:cs="Times New Roman"/>
          <w:sz w:val="32"/>
          <w:szCs w:val="32"/>
        </w:rPr>
        <w:t>202</w:t>
      </w:r>
      <w:r>
        <w:rPr>
          <w:rFonts w:hint="eastAsia" w:ascii="Times New Roman" w:hAnsi="Times New Roman" w:eastAsia="楷体_GB2312" w:cs="Times New Roman"/>
          <w:sz w:val="32"/>
          <w:szCs w:val="32"/>
        </w:rPr>
        <w:t>4</w:t>
      </w:r>
      <w:r>
        <w:rPr>
          <w:rFonts w:ascii="Times New Roman" w:hAnsi="Times New Roman" w:eastAsia="楷体_GB2312" w:cs="Times New Roman"/>
          <w:sz w:val="32"/>
          <w:szCs w:val="32"/>
        </w:rPr>
        <w:t>年</w:t>
      </w:r>
      <w:r>
        <w:rPr>
          <w:rFonts w:hint="eastAsia" w:ascii="Times New Roman" w:hAnsi="Times New Roman" w:eastAsia="楷体_GB2312" w:cs="Times New Roman"/>
          <w:sz w:val="32"/>
          <w:szCs w:val="32"/>
          <w:lang w:val="en-US" w:eastAsia="zh-CN"/>
        </w:rPr>
        <w:t>4</w:t>
      </w:r>
      <w:r>
        <w:rPr>
          <w:rFonts w:ascii="Times New Roman" w:hAnsi="Times New Roman" w:eastAsia="楷体_GB2312" w:cs="Times New Roman"/>
          <w:sz w:val="32"/>
          <w:szCs w:val="32"/>
        </w:rPr>
        <w:t>月</w:t>
      </w:r>
      <w:r>
        <w:rPr>
          <w:rFonts w:hint="eastAsia" w:ascii="Times New Roman" w:hAnsi="Times New Roman" w:eastAsia="楷体_GB2312" w:cs="Times New Roman"/>
          <w:sz w:val="32"/>
          <w:szCs w:val="32"/>
          <w:lang w:val="en-US" w:eastAsia="zh-CN"/>
        </w:rPr>
        <w:t>3</w:t>
      </w:r>
      <w:r>
        <w:rPr>
          <w:rFonts w:ascii="Times New Roman" w:hAnsi="Times New Roman" w:eastAsia="楷体_GB2312" w:cs="Times New Roman"/>
          <w:sz w:val="32"/>
          <w:szCs w:val="32"/>
        </w:rPr>
        <w:t>日</w:t>
      </w:r>
      <w:r>
        <w:rPr>
          <w:rFonts w:hint="eastAsia" w:ascii="Times New Roman" w:hAnsi="Times New Roman" w:eastAsia="楷体_GB2312" w:cs="Times New Roman"/>
          <w:sz w:val="32"/>
          <w:szCs w:val="32"/>
          <w:lang w:eastAsia="zh-CN"/>
        </w:rPr>
        <w:t>）</w:t>
      </w:r>
      <w:bookmarkStart w:id="3" w:name="_GoBack"/>
      <w:bookmarkEnd w:id="3"/>
    </w:p>
    <w:p>
      <w:pPr>
        <w:spacing w:line="360" w:lineRule="auto"/>
        <w:ind w:firstLine="640" w:firstLineChars="200"/>
        <w:rPr>
          <w:rFonts w:ascii="仿宋_GB2312" w:hAnsi="仿宋_GB2312" w:eastAsia="仿宋_GB2312" w:cs="仿宋_GB2312"/>
          <w:color w:val="000000"/>
          <w:sz w:val="32"/>
          <w:szCs w:val="32"/>
        </w:rPr>
      </w:pPr>
      <w:r>
        <w:rPr>
          <w:rFonts w:hint="eastAsia" w:ascii="Times New Roman" w:hAnsi="Times New Roman" w:eastAsia="仿宋_GB2312" w:cs="Times New Roman"/>
          <w:sz w:val="32"/>
          <w:szCs w:val="32"/>
        </w:rPr>
        <w:t>我于2023年8月升任教务处处长，本年度</w:t>
      </w:r>
      <w:r>
        <w:rPr>
          <w:rFonts w:hint="eastAsia" w:ascii="Times New Roman" w:hAnsi="Times New Roman" w:eastAsia="仿宋_GB2312" w:cs="Times New Roman"/>
          <w:color w:val="000000"/>
          <w:kern w:val="0"/>
          <w:sz w:val="32"/>
          <w:szCs w:val="32"/>
        </w:rPr>
        <w:t>在学校党政正确领导下，在相关职能部门和二级学院密切配合下，</w:t>
      </w:r>
      <w:r>
        <w:rPr>
          <w:rFonts w:ascii="Times New Roman" w:hAnsi="Times New Roman" w:eastAsia="仿宋_GB2312" w:cs="Times New Roman"/>
          <w:sz w:val="32"/>
          <w:szCs w:val="32"/>
        </w:rPr>
        <w:t>紧紧围绕学校“十四五”本科教育规划</w:t>
      </w:r>
      <w:r>
        <w:rPr>
          <w:rFonts w:hint="eastAsia" w:eastAsia="仿宋_GB2312" w:cs="Times New Roman"/>
          <w:sz w:val="32"/>
          <w:szCs w:val="32"/>
        </w:rPr>
        <w:t>和</w:t>
      </w:r>
      <w:r>
        <w:rPr>
          <w:rFonts w:hint="eastAsia" w:eastAsia="仿宋_GB2312" w:cs="Times New Roman"/>
          <w:color w:val="000000"/>
          <w:kern w:val="0"/>
          <w:sz w:val="32"/>
          <w:szCs w:val="32"/>
        </w:rPr>
        <w:t>党委工作要点</w:t>
      </w:r>
      <w:r>
        <w:rPr>
          <w:rFonts w:hint="eastAsia" w:eastAsia="仿宋_GB2312" w:cs="Times New Roman"/>
          <w:sz w:val="32"/>
          <w:szCs w:val="32"/>
        </w:rPr>
        <w:t>，团结教务处全体同志以</w:t>
      </w:r>
      <w:r>
        <w:rPr>
          <w:rFonts w:hint="eastAsia" w:ascii="Times New Roman" w:hAnsi="Times New Roman" w:eastAsia="仿宋_GB2312" w:cs="Times New Roman"/>
          <w:color w:val="000000"/>
          <w:kern w:val="0"/>
          <w:sz w:val="32"/>
          <w:szCs w:val="32"/>
        </w:rPr>
        <w:t>应用型本科</w:t>
      </w:r>
      <w:r>
        <w:rPr>
          <w:rFonts w:hint="eastAsia" w:eastAsia="仿宋_GB2312" w:cs="Times New Roman"/>
          <w:color w:val="000000"/>
          <w:kern w:val="0"/>
          <w:sz w:val="32"/>
          <w:szCs w:val="32"/>
        </w:rPr>
        <w:t>建设</w:t>
      </w:r>
      <w:r>
        <w:rPr>
          <w:rFonts w:hint="eastAsia" w:ascii="Times New Roman" w:hAnsi="Times New Roman" w:eastAsia="仿宋_GB2312" w:cs="Times New Roman"/>
          <w:color w:val="000000"/>
          <w:kern w:val="0"/>
          <w:sz w:val="32"/>
          <w:szCs w:val="32"/>
        </w:rPr>
        <w:t>为核心，</w:t>
      </w:r>
      <w:r>
        <w:rPr>
          <w:rFonts w:hint="eastAsia" w:ascii="仿宋_GB2312" w:hAnsi="仿宋_GB2312" w:eastAsia="仿宋_GB2312" w:cs="仿宋_GB2312"/>
          <w:sz w:val="32"/>
          <w:szCs w:val="32"/>
        </w:rPr>
        <w:t>不断强化“六个一流”建设，</w:t>
      </w:r>
      <w:r>
        <w:rPr>
          <w:rFonts w:hint="eastAsia" w:eastAsia="仿宋_GB2312" w:cs="Times New Roman"/>
          <w:color w:val="000000"/>
          <w:kern w:val="0"/>
          <w:sz w:val="32"/>
          <w:szCs w:val="32"/>
        </w:rPr>
        <w:t>深化</w:t>
      </w:r>
      <w:r>
        <w:rPr>
          <w:rFonts w:hint="eastAsia" w:ascii="Times New Roman" w:hAnsi="Times New Roman" w:eastAsia="仿宋_GB2312" w:cs="Times New Roman"/>
          <w:color w:val="000000"/>
          <w:kern w:val="0"/>
          <w:sz w:val="32"/>
          <w:szCs w:val="32"/>
        </w:rPr>
        <w:t>“一体两翼三融合”本科教学特色，</w:t>
      </w:r>
      <w:r>
        <w:rPr>
          <w:rFonts w:ascii="Times New Roman" w:hAnsi="Times New Roman" w:eastAsia="仿宋_GB2312" w:cs="Times New Roman"/>
          <w:sz w:val="32"/>
          <w:szCs w:val="32"/>
        </w:rPr>
        <w:t>为</w:t>
      </w:r>
      <w:r>
        <w:rPr>
          <w:rFonts w:hint="eastAsia" w:ascii="Times New Roman" w:hAnsi="Times New Roman" w:eastAsia="仿宋_GB2312" w:cs="Times New Roman"/>
          <w:sz w:val="32"/>
          <w:szCs w:val="32"/>
        </w:rPr>
        <w:t>加快我校行业地方性、应用研究型、办学国际化高水平大学建设步伐，保障</w:t>
      </w:r>
      <w:r>
        <w:rPr>
          <w:rFonts w:ascii="Times New Roman" w:hAnsi="Times New Roman" w:eastAsia="仿宋_GB2312" w:cs="Times New Roman"/>
          <w:sz w:val="32"/>
          <w:szCs w:val="32"/>
        </w:rPr>
        <w:t>本科教育教学</w:t>
      </w:r>
      <w:r>
        <w:rPr>
          <w:rFonts w:hint="eastAsia" w:ascii="Times New Roman" w:hAnsi="Times New Roman" w:eastAsia="仿宋_GB2312" w:cs="Times New Roman"/>
          <w:sz w:val="32"/>
          <w:szCs w:val="32"/>
        </w:rPr>
        <w:t>高质量</w:t>
      </w:r>
      <w:r>
        <w:rPr>
          <w:rFonts w:ascii="Times New Roman" w:hAnsi="Times New Roman" w:eastAsia="仿宋_GB2312" w:cs="Times New Roman"/>
          <w:sz w:val="32"/>
          <w:szCs w:val="32"/>
        </w:rPr>
        <w:t>可持续发展做好本职工作。</w:t>
      </w:r>
    </w:p>
    <w:p>
      <w:pPr>
        <w:spacing w:line="560" w:lineRule="exact"/>
        <w:ind w:firstLine="640" w:firstLineChars="200"/>
        <w:rPr>
          <w:rFonts w:ascii="Times New Roman" w:hAnsi="Times New Roman" w:eastAsia="黑体" w:cs="Times New Roman"/>
          <w:bCs/>
          <w:sz w:val="32"/>
          <w:szCs w:val="32"/>
        </w:rPr>
      </w:pPr>
      <w:r>
        <w:rPr>
          <w:rFonts w:ascii="Times New Roman" w:hAnsi="Times New Roman" w:eastAsia="黑体" w:cs="Times New Roman"/>
          <w:bCs/>
          <w:sz w:val="32"/>
          <w:szCs w:val="32"/>
        </w:rPr>
        <w:t>一、个人思想政治状况及廉洁自律情况</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按照学校关于深入开展学习贯彻习近平新时代中国特色社会主义思想主题教育的工作要求，积极参加了全体处级以上干部主题教育专题读书班及所在单位安排的各项学习活动，认真研读了</w:t>
      </w:r>
      <w:r>
        <w:rPr>
          <w:rFonts w:ascii="Times New Roman" w:hAnsi="Times New Roman" w:eastAsia="仿宋_GB2312" w:cs="Times New Roman"/>
          <w:sz w:val="32"/>
          <w:szCs w:val="32"/>
        </w:rPr>
        <w:t>党的二十大报告</w:t>
      </w:r>
      <w:r>
        <w:rPr>
          <w:rFonts w:hint="eastAsia" w:ascii="Times New Roman" w:hAnsi="Times New Roman" w:eastAsia="仿宋_GB2312" w:cs="Times New Roman"/>
          <w:sz w:val="32"/>
          <w:szCs w:val="32"/>
        </w:rPr>
        <w:t>、《中国共产</w:t>
      </w:r>
      <w:r>
        <w:rPr>
          <w:rFonts w:ascii="Times New Roman" w:hAnsi="Times New Roman" w:eastAsia="仿宋_GB2312" w:cs="Times New Roman"/>
          <w:sz w:val="32"/>
          <w:szCs w:val="32"/>
        </w:rPr>
        <w:t>党章</w:t>
      </w:r>
      <w:r>
        <w:rPr>
          <w:rFonts w:hint="eastAsia" w:ascii="Times New Roman" w:hAnsi="Times New Roman" w:eastAsia="仿宋_GB2312" w:cs="Times New Roman"/>
          <w:sz w:val="32"/>
          <w:szCs w:val="32"/>
        </w:rPr>
        <w:t>程》、</w:t>
      </w:r>
      <w:r>
        <w:rPr>
          <w:rFonts w:ascii="Times New Roman" w:hAnsi="Times New Roman" w:eastAsia="仿宋_GB2312" w:cs="Times New Roman"/>
          <w:sz w:val="32"/>
          <w:szCs w:val="32"/>
        </w:rPr>
        <w:t>《习近平著作选读》</w:t>
      </w:r>
      <w:r>
        <w:rPr>
          <w:rFonts w:hint="eastAsia" w:ascii="Times New Roman" w:hAnsi="Times New Roman" w:eastAsia="仿宋_GB2312" w:cs="Times New Roman"/>
          <w:sz w:val="32"/>
          <w:szCs w:val="32"/>
        </w:rPr>
        <w:t>（第一、二卷）、</w:t>
      </w:r>
      <w:r>
        <w:rPr>
          <w:rFonts w:ascii="Times New Roman" w:hAnsi="Times New Roman" w:eastAsia="仿宋_GB2312" w:cs="Times New Roman"/>
          <w:sz w:val="32"/>
          <w:szCs w:val="32"/>
        </w:rPr>
        <w:t>《习近平新时代中国特色社会主义思想专题摘编》</w:t>
      </w:r>
      <w:r>
        <w:rPr>
          <w:rFonts w:hint="eastAsia" w:ascii="Times New Roman" w:hAnsi="Times New Roman" w:eastAsia="仿宋_GB2312" w:cs="Times New Roman"/>
          <w:sz w:val="32"/>
          <w:szCs w:val="32"/>
        </w:rPr>
        <w:t>等学习资料，撰写《强化</w:t>
      </w:r>
      <w:bookmarkStart w:id="0" w:name="OLE_LINK1"/>
      <w:r>
        <w:rPr>
          <w:rFonts w:hint="eastAsia" w:ascii="Times New Roman" w:hAnsi="Times New Roman" w:eastAsia="仿宋_GB2312" w:cs="Times New Roman"/>
          <w:sz w:val="32"/>
          <w:szCs w:val="32"/>
        </w:rPr>
        <w:t>改革创新</w:t>
      </w:r>
      <w:bookmarkEnd w:id="0"/>
      <w:r>
        <w:rPr>
          <w:rFonts w:hint="eastAsia" w:ascii="Times New Roman" w:hAnsi="Times New Roman" w:eastAsia="仿宋_GB2312" w:cs="Times New Roman"/>
          <w:sz w:val="32"/>
          <w:szCs w:val="32"/>
        </w:rPr>
        <w:t>意识，落实科教强国战略》、《强化晋位争先意识，全力推动双一流建设》等心得体会5篇。</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作为学校党委理论学习中心组成员，认真完成了上级布置的各项学习任务，就习近平总书记在新时代推动东北全面振兴座谈会上的重要讲话与在中央经济工作会议上的重要讲话两次进行会议交流发言，撰写《基于校政企协同创新的现代产业学院建设关键与实现路径》调研报告1篇，《深入实施产教融合  助力页岩油新会战》等心得体会4篇。</w:t>
      </w:r>
    </w:p>
    <w:p>
      <w:pPr>
        <w:spacing w:line="30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作为无党派人士代表受组织安排参加了大庆市委统战部召开的纪念中共中央“五一口号”发布75周年座谈会、民主党派和无党派人士主题教育动员会及其它相关培训活动。在大庆政协十届三次全会期间就地方高质量发展接受媒体采访2次，所提交的《关于新时代更好传承大庆精神的建议》在大庆市政协2023年度“四个机制”评选中被评为优秀调研成果。</w:t>
      </w:r>
    </w:p>
    <w:p>
      <w:pPr>
        <w:spacing w:line="30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以上学习，自己深刻领悟到：习近平新时代中国特色社会主义思想是新时代中国共产党的思想旗帜，是国家政治生活的根本指针，是引领中国、影响世界的当代中国马克思主义。要学习运用贯穿其中的立场观点方法，努力找到理论和实际的有效结合点，</w:t>
      </w:r>
      <w:r>
        <w:rPr>
          <w:rFonts w:ascii="Times New Roman" w:hAnsi="Times New Roman" w:eastAsia="仿宋_GB2312" w:cs="Times New Roman"/>
          <w:sz w:val="32"/>
          <w:szCs w:val="32"/>
        </w:rPr>
        <w:t>从中感悟思想伟力、汲取奋斗力量，</w:t>
      </w:r>
      <w:r>
        <w:rPr>
          <w:rFonts w:hint="eastAsia" w:ascii="Times New Roman" w:hAnsi="Times New Roman" w:eastAsia="仿宋_GB2312" w:cs="Times New Roman"/>
          <w:sz w:val="32"/>
          <w:szCs w:val="32"/>
        </w:rPr>
        <w:t>为学校发展贡献力量</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要不断提高政治判断力、政治领悟力、政治执行力，坚决拥护“两个确立”、增强“四个意识”、坚定“四个自信”、做到“两个维护”，</w:t>
      </w:r>
      <w:r>
        <w:rPr>
          <w:rFonts w:ascii="Times New Roman" w:hAnsi="Times New Roman" w:eastAsia="仿宋_GB2312" w:cs="Times New Roman"/>
          <w:sz w:val="32"/>
          <w:szCs w:val="32"/>
        </w:rPr>
        <w:t>在思想上行动上始终同以习近平同志为核心的党中央保持高度一致</w:t>
      </w:r>
      <w:r>
        <w:rPr>
          <w:rFonts w:hint="eastAsia" w:ascii="Times New Roman" w:hAnsi="Times New Roman" w:eastAsia="仿宋_GB2312" w:cs="Times New Roman"/>
          <w:sz w:val="32"/>
          <w:szCs w:val="32"/>
        </w:rPr>
        <w:t>。要</w:t>
      </w:r>
      <w:r>
        <w:rPr>
          <w:rFonts w:ascii="Times New Roman" w:hAnsi="Times New Roman" w:eastAsia="仿宋_GB2312" w:cs="Times New Roman"/>
          <w:sz w:val="32"/>
          <w:szCs w:val="32"/>
        </w:rPr>
        <w:t>时刻不忘自己领导干部身份，做到廉洁自律，不为任何利益诱惑，严格按照学校以及上级主管部门的文件办事</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注重高风亮节的养成及发扬，以实际行动感染周围同志。</w:t>
      </w:r>
    </w:p>
    <w:p>
      <w:pPr>
        <w:spacing w:line="560" w:lineRule="exact"/>
        <w:ind w:firstLine="640" w:firstLineChars="200"/>
        <w:rPr>
          <w:rFonts w:ascii="Times New Roman" w:hAnsi="Times New Roman" w:eastAsia="黑体" w:cs="Times New Roman"/>
          <w:bCs/>
          <w:sz w:val="32"/>
          <w:szCs w:val="32"/>
        </w:rPr>
      </w:pPr>
      <w:bookmarkStart w:id="1" w:name="_Hlk97819631"/>
      <w:r>
        <w:rPr>
          <w:rFonts w:hint="eastAsia" w:ascii="Times New Roman" w:hAnsi="Times New Roman" w:eastAsia="黑体" w:cs="Times New Roman"/>
          <w:bCs/>
          <w:sz w:val="32"/>
          <w:szCs w:val="32"/>
        </w:rPr>
        <w:t>二、筑牢意识形态阵地情况</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意识形态工作是党的一项极为重要的工作，关乎旗帜、关乎道路、关乎国家政治安全，在党和国家事业发展中具有根本性、战略性、全局性的地位和意义。习近平总书记在党的二十大报告中强调，要“建设具有强大凝聚力和引领力的社会主义意识形态”。当前，世情、国情、党情的深刻变化给意识形态领域带来了全方位、深层次的影响，我国意识形态领域的矛盾和斗争将更加复杂尖锐。高校是推进意识形态教育和筑牢意识形态阵地的前沿，要立足新时代意识形态领域面临的新问题、新挑战，找准工作着力点，提升意识形态工作的时效性。</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照学校要求带领全体同事落实意识形态工作责任制，经常性研判课堂教学、教材建设、学生管理中存在的意识形态风险点，有针对性地开展教材意识形态专项排查、课堂教学意识形态排查、听课、看课等制度形成常态，重点对课堂教学有可能出现不良思想传播和反动政治宣传进行严格监管。同时，在教学工作中积极开展思想政治教育和课程思政教育，加强正面教育引导，以正面权威的声音阐释党和国家的方针政策，加强师生时事政治教育和遵纪守法意识教育。</w:t>
      </w:r>
    </w:p>
    <w:p>
      <w:pPr>
        <w:spacing w:line="560" w:lineRule="exact"/>
        <w:ind w:firstLine="640" w:firstLineChars="200"/>
        <w:rPr>
          <w:rFonts w:ascii="Times New Roman" w:hAnsi="Times New Roman" w:eastAsia="黑体" w:cs="Times New Roman"/>
          <w:bCs/>
          <w:sz w:val="32"/>
          <w:szCs w:val="32"/>
        </w:rPr>
      </w:pPr>
      <w:r>
        <w:rPr>
          <w:rFonts w:hint="eastAsia" w:ascii="Times New Roman" w:hAnsi="Times New Roman" w:eastAsia="黑体" w:cs="Times New Roman"/>
          <w:bCs/>
          <w:sz w:val="32"/>
          <w:szCs w:val="32"/>
        </w:rPr>
        <w:t>三</w:t>
      </w:r>
      <w:r>
        <w:rPr>
          <w:rFonts w:ascii="Times New Roman" w:hAnsi="Times New Roman" w:eastAsia="黑体" w:cs="Times New Roman"/>
          <w:bCs/>
          <w:sz w:val="32"/>
          <w:szCs w:val="32"/>
        </w:rPr>
        <w:t>、履行岗位职责情况</w:t>
      </w:r>
    </w:p>
    <w:bookmarkEnd w:id="1"/>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作为党外干部，积极配合支部书记切实抓好全处党风廉政建设工作。充分发挥领导班子核心作用，在教务处各项工作中认真贯彻执行民主集中制，支持副处长的分管工作，重要事宜通过领导班子集体研究决定。领导班子成员责任意识、担当意识进一步增强，团结协作的意识进一步深化，依法依规划履职尽责能力得到提升。教务处全年制定、修订各类文件10余份，确保教学工作有章可循、有据可依。</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推动应用本科深化改革。出台《重构本科人才培养方案的原则意见》，“厚基础、重实践、强能力、突特色”重构本科专业人才培养方案。出台《菁英实验班实施方案》，突出知识综合集成与学科交叉，打造本科精英教育的示范区。我校牵头的第二批国家级新工科研究与实践项目顺利结题，累积获得教育部产学合作协同育人项目548项，数量位居省内高校和石油院校前列。实施实践教学提质创优工程，评选出26名校内外优秀实践指导教师、10个校级示范性实践基地。</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推进“四新”建设深入实施。出台《学科专业设置调整优化改革实施方案》，围绕国家能源战略需求，服务黑龙江省“六个龙江”“八个振兴”和“4567”现代产业体系建设，推进学科、学位点、专业一体化建设。新增3个专业，申报2个专业，6个新专业完成办学质量核查。累计15个专业通过工程专业认证，达到全校工科招生专业总数的45%。成立网络空间安全学院，新建3个校级现代产业学院，组织首批省级现代产业学院开展绩效考评，页岩油气现代产业学院以全省第一的名次推荐参评国家级，高端油气装备智能制造现代产业学院推荐参评省级。设立13个微专业建设项目，完成了辅修学士学位专业省级备案。</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加强课程与教材建设。落实一流课程“双万计划”，新增一流本科课程国家级15门，省级25门。启动《大庆精神及其时代价值》数字化教材建设，建设页岩油气战略性新兴领域教材13部，8部教材获石油出版基金资助，2部教材获石油和化学工业优秀教材奖，代表学校在高等院校专业教材协作组年会上作经验交流。建成大学生文创中心，获国家级大学生创新创业训练计划项目39项，在校生项目成果落地成立公司7家，实现中国国际大学生创新大赛国家级银奖历史性突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作为我校油气储运工程国家级特色专业负责人及油气储运工程国家级重点学科与黑龙江省级领军人才梯队后备带头人，带头做好油气储运工程专业与学科建设工作</w:t>
      </w:r>
      <w:r>
        <w:rPr>
          <w:rFonts w:hint="eastAsia" w:ascii="Times New Roman" w:hAnsi="Times New Roman" w:eastAsia="仿宋_GB2312" w:cs="Times New Roman"/>
          <w:sz w:val="32"/>
          <w:szCs w:val="32"/>
        </w:rPr>
        <w:t>，牵头</w:t>
      </w:r>
      <w:bookmarkStart w:id="2" w:name="_Hlk127471066"/>
      <w:r>
        <w:rPr>
          <w:rFonts w:ascii="Times New Roman" w:hAnsi="Times New Roman" w:eastAsia="仿宋_GB2312" w:cs="Times New Roman"/>
          <w:sz w:val="32"/>
          <w:szCs w:val="32"/>
        </w:rPr>
        <w:t>《输油管道设计与管理》</w:t>
      </w:r>
      <w:bookmarkEnd w:id="2"/>
      <w:r>
        <w:rPr>
          <w:rFonts w:hint="eastAsia" w:ascii="Times New Roman" w:hAnsi="Times New Roman" w:eastAsia="仿宋_GB2312" w:cs="Times New Roman"/>
          <w:sz w:val="32"/>
          <w:szCs w:val="32"/>
        </w:rPr>
        <w:t>获得国家一流线上线下混合课程</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带领“油气储运节能减排与优化运行”导学思政团队获批2023年度黑龙江省研究生课程思政建设项目，作为负责人获批大庆市油气储运节能减碳与安全保障技术重点实验室。</w:t>
      </w:r>
      <w:r>
        <w:rPr>
          <w:rFonts w:ascii="Times New Roman" w:hAnsi="Times New Roman" w:eastAsia="仿宋_GB2312" w:cs="Times New Roman"/>
          <w:sz w:val="32"/>
          <w:szCs w:val="32"/>
        </w:rPr>
        <w:t>指导学生获得全国大学生石油工程设计大赛、油气储运工程设计大赛、数学建模大赛等赛事奖项</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人次，国家奖学金</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人次</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黑体" w:cs="Times New Roman"/>
          <w:bCs/>
          <w:sz w:val="32"/>
          <w:szCs w:val="32"/>
        </w:rPr>
      </w:pPr>
      <w:r>
        <w:rPr>
          <w:rFonts w:hint="eastAsia" w:ascii="Times New Roman" w:hAnsi="Times New Roman" w:eastAsia="黑体" w:cs="Times New Roman"/>
          <w:bCs/>
          <w:sz w:val="32"/>
          <w:szCs w:val="32"/>
        </w:rPr>
        <w:t>四</w:t>
      </w:r>
      <w:r>
        <w:rPr>
          <w:rFonts w:ascii="Times New Roman" w:hAnsi="Times New Roman" w:eastAsia="黑体" w:cs="Times New Roman"/>
          <w:bCs/>
          <w:sz w:val="32"/>
          <w:szCs w:val="32"/>
        </w:rPr>
        <w:t>、主要缺点和不足</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教务处本科生教学运行管理与教育教学研究“一盘棋”的全局意识不强，对教研、创新创业教育与实践等业务职能熟悉运筹的程度不够，在形成合力全面提升学校本科人才培养质量的思想占位方面亟待提高。与学校上级主管部门、兄弟院校教务管理部门及高等教育教学领域知名专家沟通交流的主动性不够，需要紧跟教育新形势的快速发展，加强教育教学新理念、新思想、新观点的学习，进一步增强自身教育教学改革的开放意识、魄力胆识与创新思维。</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w:t>
      </w:r>
    </w:p>
    <w:sectPr>
      <w:footerReference r:id="rId3" w:type="default"/>
      <w:pgSz w:w="11906" w:h="16838"/>
      <w:pgMar w:top="1418" w:right="1418" w:bottom="1418" w:left="1418"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2183469"/>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k3MWE0Yjg3ZWJiYmExNzUzZTMyOGZiNjU4ZjhjNmUifQ=="/>
  </w:docVars>
  <w:rsids>
    <w:rsidRoot w:val="768F6A1D"/>
    <w:rsid w:val="00002075"/>
    <w:rsid w:val="00004FAC"/>
    <w:rsid w:val="00011ADF"/>
    <w:rsid w:val="00023C59"/>
    <w:rsid w:val="000546A6"/>
    <w:rsid w:val="000977FD"/>
    <w:rsid w:val="000C2D9B"/>
    <w:rsid w:val="000D7EC0"/>
    <w:rsid w:val="000E0E10"/>
    <w:rsid w:val="00117E2A"/>
    <w:rsid w:val="00140810"/>
    <w:rsid w:val="00174E09"/>
    <w:rsid w:val="001754FD"/>
    <w:rsid w:val="001B20D7"/>
    <w:rsid w:val="001F092A"/>
    <w:rsid w:val="0020095F"/>
    <w:rsid w:val="002340DD"/>
    <w:rsid w:val="0025031E"/>
    <w:rsid w:val="00276946"/>
    <w:rsid w:val="0028363D"/>
    <w:rsid w:val="00291B2F"/>
    <w:rsid w:val="002A5ABA"/>
    <w:rsid w:val="002B247D"/>
    <w:rsid w:val="002C5AA4"/>
    <w:rsid w:val="00320C76"/>
    <w:rsid w:val="003278D1"/>
    <w:rsid w:val="003A6852"/>
    <w:rsid w:val="003B5152"/>
    <w:rsid w:val="003C4E11"/>
    <w:rsid w:val="003D03D6"/>
    <w:rsid w:val="003F7A4C"/>
    <w:rsid w:val="00422615"/>
    <w:rsid w:val="00440240"/>
    <w:rsid w:val="00483A7B"/>
    <w:rsid w:val="004E4FA7"/>
    <w:rsid w:val="005021EA"/>
    <w:rsid w:val="005242EF"/>
    <w:rsid w:val="005255D8"/>
    <w:rsid w:val="00537E68"/>
    <w:rsid w:val="00547E91"/>
    <w:rsid w:val="00596961"/>
    <w:rsid w:val="00597D84"/>
    <w:rsid w:val="005E2DF9"/>
    <w:rsid w:val="005F210E"/>
    <w:rsid w:val="006A4055"/>
    <w:rsid w:val="006B54CC"/>
    <w:rsid w:val="006C4829"/>
    <w:rsid w:val="006D2FAC"/>
    <w:rsid w:val="006E00D1"/>
    <w:rsid w:val="006E5F3A"/>
    <w:rsid w:val="00701819"/>
    <w:rsid w:val="00717F74"/>
    <w:rsid w:val="0073660E"/>
    <w:rsid w:val="007525F1"/>
    <w:rsid w:val="00756BA2"/>
    <w:rsid w:val="00762A8D"/>
    <w:rsid w:val="00762DE8"/>
    <w:rsid w:val="007E7D8D"/>
    <w:rsid w:val="00805935"/>
    <w:rsid w:val="00810CF9"/>
    <w:rsid w:val="00831010"/>
    <w:rsid w:val="00837A7E"/>
    <w:rsid w:val="008C0408"/>
    <w:rsid w:val="008C24A1"/>
    <w:rsid w:val="008D0013"/>
    <w:rsid w:val="008D112E"/>
    <w:rsid w:val="008D5009"/>
    <w:rsid w:val="008F306C"/>
    <w:rsid w:val="00910E56"/>
    <w:rsid w:val="00911BFA"/>
    <w:rsid w:val="00933CCA"/>
    <w:rsid w:val="00962E9C"/>
    <w:rsid w:val="009A7D54"/>
    <w:rsid w:val="009D3B84"/>
    <w:rsid w:val="009D6370"/>
    <w:rsid w:val="009F2E35"/>
    <w:rsid w:val="00A26528"/>
    <w:rsid w:val="00A270B4"/>
    <w:rsid w:val="00A50B0B"/>
    <w:rsid w:val="00A60564"/>
    <w:rsid w:val="00A81086"/>
    <w:rsid w:val="00A90AB1"/>
    <w:rsid w:val="00AC0B23"/>
    <w:rsid w:val="00AF6CB8"/>
    <w:rsid w:val="00B007F2"/>
    <w:rsid w:val="00B02E0A"/>
    <w:rsid w:val="00B60DBD"/>
    <w:rsid w:val="00B756A5"/>
    <w:rsid w:val="00B90C8A"/>
    <w:rsid w:val="00B914EF"/>
    <w:rsid w:val="00BB3303"/>
    <w:rsid w:val="00BB67EE"/>
    <w:rsid w:val="00BC46FD"/>
    <w:rsid w:val="00C35DB0"/>
    <w:rsid w:val="00C46B71"/>
    <w:rsid w:val="00C47DA6"/>
    <w:rsid w:val="00C72184"/>
    <w:rsid w:val="00CB3C80"/>
    <w:rsid w:val="00CB52D2"/>
    <w:rsid w:val="00CD607F"/>
    <w:rsid w:val="00D01172"/>
    <w:rsid w:val="00D0259A"/>
    <w:rsid w:val="00D456C2"/>
    <w:rsid w:val="00D67D8E"/>
    <w:rsid w:val="00D73D9D"/>
    <w:rsid w:val="00D81F3E"/>
    <w:rsid w:val="00DD1B1F"/>
    <w:rsid w:val="00DE6251"/>
    <w:rsid w:val="00E06731"/>
    <w:rsid w:val="00E104ED"/>
    <w:rsid w:val="00E371A4"/>
    <w:rsid w:val="00E44D93"/>
    <w:rsid w:val="00E45033"/>
    <w:rsid w:val="00E779A7"/>
    <w:rsid w:val="00E842C3"/>
    <w:rsid w:val="00EB7BCE"/>
    <w:rsid w:val="00ED6D62"/>
    <w:rsid w:val="00EE4FA8"/>
    <w:rsid w:val="00F4755D"/>
    <w:rsid w:val="00F540C7"/>
    <w:rsid w:val="00F54CB0"/>
    <w:rsid w:val="00F64D9D"/>
    <w:rsid w:val="00F83647"/>
    <w:rsid w:val="00FD71F2"/>
    <w:rsid w:val="0146021E"/>
    <w:rsid w:val="06914CA5"/>
    <w:rsid w:val="0694081A"/>
    <w:rsid w:val="0A480C0A"/>
    <w:rsid w:val="0D323DAA"/>
    <w:rsid w:val="0D8D56AD"/>
    <w:rsid w:val="117E4E88"/>
    <w:rsid w:val="22D702D1"/>
    <w:rsid w:val="27F80149"/>
    <w:rsid w:val="2B020CB6"/>
    <w:rsid w:val="2D715CA1"/>
    <w:rsid w:val="2E177FF2"/>
    <w:rsid w:val="35355B6E"/>
    <w:rsid w:val="3573183D"/>
    <w:rsid w:val="35D53CC7"/>
    <w:rsid w:val="36BD1323"/>
    <w:rsid w:val="381D7109"/>
    <w:rsid w:val="3C4F7BE2"/>
    <w:rsid w:val="3D073628"/>
    <w:rsid w:val="40FE2B4E"/>
    <w:rsid w:val="45D651B6"/>
    <w:rsid w:val="46A31920"/>
    <w:rsid w:val="4A74373C"/>
    <w:rsid w:val="4E997AA0"/>
    <w:rsid w:val="54BB48E3"/>
    <w:rsid w:val="588E4D4C"/>
    <w:rsid w:val="5E8771BA"/>
    <w:rsid w:val="62D6587C"/>
    <w:rsid w:val="645854F3"/>
    <w:rsid w:val="64F21DF4"/>
    <w:rsid w:val="768F6A1D"/>
    <w:rsid w:val="7A127A97"/>
    <w:rsid w:val="7B895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3"/>
    <w:link w:val="13"/>
    <w:unhideWhenUsed/>
    <w:qFormat/>
    <w:uiPriority w:val="0"/>
    <w:pPr>
      <w:spacing w:after="120"/>
    </w:pPr>
    <w:rPr>
      <w:rFonts w:ascii="Calibri" w:hAnsi="Calibri" w:eastAsiaTheme="minorEastAsia"/>
    </w:rPr>
  </w:style>
  <w:style w:type="paragraph" w:styleId="3">
    <w:name w:val="footer"/>
    <w:basedOn w:val="1"/>
    <w:link w:val="11"/>
    <w:uiPriority w:val="99"/>
    <w:pPr>
      <w:tabs>
        <w:tab w:val="center" w:pos="4153"/>
        <w:tab w:val="right" w:pos="8306"/>
      </w:tabs>
      <w:snapToGrid w:val="0"/>
      <w:jc w:val="left"/>
    </w:pPr>
    <w:rPr>
      <w:sz w:val="18"/>
      <w:szCs w:val="18"/>
    </w:rPr>
  </w:style>
  <w:style w:type="paragraph" w:styleId="4">
    <w:name w:val="Balloon Text"/>
    <w:basedOn w:val="1"/>
    <w:link w:val="12"/>
    <w:uiPriority w:val="0"/>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列表段落1"/>
    <w:basedOn w:val="1"/>
    <w:qFormat/>
    <w:uiPriority w:val="34"/>
    <w:pPr>
      <w:ind w:firstLine="420" w:firstLineChars="200"/>
    </w:pPr>
  </w:style>
  <w:style w:type="character" w:customStyle="1" w:styleId="10">
    <w:name w:val="页眉 字符"/>
    <w:basedOn w:val="8"/>
    <w:link w:val="5"/>
    <w:uiPriority w:val="0"/>
    <w:rPr>
      <w:rFonts w:eastAsia="宋体"/>
      <w:kern w:val="2"/>
      <w:sz w:val="18"/>
      <w:szCs w:val="18"/>
    </w:rPr>
  </w:style>
  <w:style w:type="character" w:customStyle="1" w:styleId="11">
    <w:name w:val="页脚 字符"/>
    <w:basedOn w:val="8"/>
    <w:link w:val="3"/>
    <w:uiPriority w:val="99"/>
    <w:rPr>
      <w:rFonts w:eastAsia="宋体"/>
      <w:kern w:val="2"/>
      <w:sz w:val="18"/>
      <w:szCs w:val="18"/>
    </w:rPr>
  </w:style>
  <w:style w:type="character" w:customStyle="1" w:styleId="12">
    <w:name w:val="批注框文本 字符"/>
    <w:basedOn w:val="8"/>
    <w:link w:val="4"/>
    <w:uiPriority w:val="0"/>
    <w:rPr>
      <w:rFonts w:eastAsia="宋体"/>
      <w:kern w:val="2"/>
      <w:sz w:val="18"/>
      <w:szCs w:val="18"/>
    </w:rPr>
  </w:style>
  <w:style w:type="character" w:customStyle="1" w:styleId="13">
    <w:name w:val="正文文本 字符"/>
    <w:basedOn w:val="8"/>
    <w:link w:val="2"/>
    <w:uiPriority w:val="0"/>
    <w:rPr>
      <w:rFonts w:ascii="Calibri" w:hAnsi="Calibri"/>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F6C9C-3CF7-4646-BD13-82FF46D73040}">
  <ds:schemaRefs/>
</ds:datastoreItem>
</file>

<file path=docProps/app.xml><?xml version="1.0" encoding="utf-8"?>
<Properties xmlns="http://schemas.openxmlformats.org/officeDocument/2006/extended-properties" xmlns:vt="http://schemas.openxmlformats.org/officeDocument/2006/docPropsVTypes">
  <Template>Normal</Template>
  <Pages>5</Pages>
  <Words>430</Words>
  <Characters>2451</Characters>
  <Lines>20</Lines>
  <Paragraphs>5</Paragraphs>
  <TotalTime>0</TotalTime>
  <ScaleCrop>false</ScaleCrop>
  <LinksUpToDate>false</LinksUpToDate>
  <CharactersWithSpaces>2876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2021-03-09T08:09:00Z</dcterms:created>
  <dc:creator>常瑛</dc:creator>
  <cp:lastModifiedBy>Administrator</cp:lastModifiedBy>
  <cp:lastPrinted>2019-12-23T02:59:00Z</cp:lastPrinted>
  <dcterms:modified xsi:type="dcterms:W3CDTF">2024-04-03T09:35:53Z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D089F996DBD1406197416830EAE21321_12</vt:lpwstr>
  </property>
</Properties>
</file>